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904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p w14:paraId="7DEBD9A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baseline"/>
        <w:rPr>
          <w:rFonts w:hint="eastAsia"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rPr>
        <w:t>采购需求</w:t>
      </w:r>
      <w:r>
        <w:rPr>
          <w:rFonts w:hint="eastAsia" w:eastAsia="宋体" w:cs="宋体"/>
          <w:b/>
          <w:bCs/>
          <w:color w:val="auto"/>
          <w:sz w:val="32"/>
          <w:szCs w:val="40"/>
          <w:highlight w:val="none"/>
          <w:lang w:val="en-US" w:eastAsia="zh-CN"/>
        </w:rPr>
        <w:t>书</w:t>
      </w:r>
    </w:p>
    <w:p w14:paraId="2177AECA">
      <w:pPr>
        <w:numPr>
          <w:ilvl w:val="0"/>
          <w:numId w:val="0"/>
        </w:numPr>
        <w:spacing w:line="360" w:lineRule="auto"/>
        <w:outlineLvl w:val="9"/>
        <w:rPr>
          <w:rFonts w:hint="eastAsia" w:ascii="宋体" w:hAnsi="宋体" w:eastAsia="宋体" w:cs="宋体"/>
          <w:b/>
          <w:bCs/>
          <w:color w:val="auto"/>
          <w:sz w:val="21"/>
          <w:szCs w:val="21"/>
          <w:highlight w:val="none"/>
          <w:lang w:val="en-US" w:eastAsia="zh-CN"/>
        </w:rPr>
      </w:pPr>
    </w:p>
    <w:p w14:paraId="7E826347">
      <w:pPr>
        <w:numPr>
          <w:ilvl w:val="0"/>
          <w:numId w:val="0"/>
        </w:numPr>
        <w:spacing w:line="360" w:lineRule="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一、总体要求</w:t>
      </w:r>
    </w:p>
    <w:p w14:paraId="722D38FC">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1.中标供应商须对以本项目为单位的货物及服务进行整体响应，任何只对其中一部分内容进行的响应都被视作无效处理。</w:t>
      </w:r>
    </w:p>
    <w:p w14:paraId="12F8D947">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2.标有“★”的条款为必须完全满足的实质性要求，投标供应商如有一项带“★”的条款未响应或负偏离，将按无效投标处理。</w:t>
      </w:r>
    </w:p>
    <w:p w14:paraId="74FDAD71">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3.标有“▲”的条款为重要性要求，投标供应商如有“▲”的条款未响应或负偏离的将被严重扣分。</w:t>
      </w:r>
    </w:p>
    <w:p w14:paraId="6CDFAA99">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4.投标供应商必须承诺提供厂商原装、全新的、符合国家及用户提出的有关质量标准的货物。</w:t>
      </w:r>
    </w:p>
    <w:p w14:paraId="24A4FEDE">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供应商应对采购需求中的货物性能和技术指标在响应详细内容中列出具体数值或做出具体响应。如果投标供应商只注明“正偏离”或“无偏离”，将可能被视为“负偏离”，从而可能导致严重影响评标结果。</w:t>
      </w:r>
    </w:p>
    <w:p w14:paraId="2463696A">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6.本项目需执行国家相关标准、行业标准、地方标准或者其他标准、规范。如采购需求中所涉及或引用的各项标准文件（文号）有停用或更新版本的，按最新要求执行。</w:t>
      </w:r>
    </w:p>
    <w:p w14:paraId="1F5D5D4E">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7.凡列入《中华人民共和国实施强制性产品认证的产品目录》的产品（如：重要核心零部件）在验收时必须出具CCC认证证书复印件，并以在产品外部加施认证标志作为验收依据之一。</w:t>
      </w:r>
    </w:p>
    <w:p w14:paraId="177FBA97">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8.涉及到软件产品的，必须采购和使用正版软件，项目中涉及计算机办公产品的，必须预装正版操作系统软件。</w:t>
      </w:r>
    </w:p>
    <w:p w14:paraId="5E4A715B">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9.投标供应商应保证，采购人在中华人民共和国使用该货物或货物的任何一部分时，免受第三方提出的侵犯其专利权、商标权、著作权或其它知识产权的起诉。</w:t>
      </w:r>
    </w:p>
    <w:p w14:paraId="6B72560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人提供的设备必须是根据广州地区的自然环境特点相应设有三防措施（防潮、防腐、防锈）。产品为全新的厂家产品，提供设备的相关合格证书,按产品要求配备所有附件和完整的使用说明书,提供整套设备的结构、原理、使用等相关资料。</w:t>
      </w:r>
    </w:p>
    <w:p w14:paraId="30BE064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11.整车外观和颜色按广州市城管部门制定的环卫设备新的外观标识要求设计图案喷涂(烤漆)。</w:t>
      </w:r>
    </w:p>
    <w:p w14:paraId="270FD061">
      <w:pPr>
        <w:numPr>
          <w:ilvl w:val="0"/>
          <w:numId w:val="0"/>
        </w:numPr>
        <w:spacing w:line="360" w:lineRule="auto"/>
        <w:outlineLvl w:val="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二、报价说明</w:t>
      </w:r>
    </w:p>
    <w:p w14:paraId="5E67BC64">
      <w:pPr>
        <w:pStyle w:val="5"/>
        <w:tabs>
          <w:tab w:val="left" w:pos="6692"/>
        </w:tabs>
        <w:spacing w:line="360" w:lineRule="auto"/>
        <w:ind w:lef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包括：货物的设计、制造、包装、仓储、运输、保险、安装、随机零配件、标配工具、调试、验收、培训、质量保证期服务、技术服务（包括技术资料、图纸的提供）、安装现场配合、货物送到采购人指定地点所需的搬运及吊装、</w:t>
      </w:r>
      <w:r>
        <w:rPr>
          <w:rFonts w:hint="eastAsia" w:cs="宋体"/>
          <w:color w:val="auto"/>
          <w:sz w:val="21"/>
          <w:szCs w:val="21"/>
          <w:highlight w:val="none"/>
          <w:lang w:val="en-US" w:eastAsia="zh-CN"/>
        </w:rPr>
        <w:t>非机动车三责任险、各项税费</w:t>
      </w:r>
      <w:r>
        <w:rPr>
          <w:rFonts w:hint="eastAsia" w:ascii="宋体" w:hAnsi="宋体" w:eastAsia="宋体" w:cs="宋体"/>
          <w:color w:val="auto"/>
          <w:sz w:val="21"/>
          <w:szCs w:val="21"/>
          <w:highlight w:val="none"/>
          <w:lang w:val="en-US" w:eastAsia="zh-CN"/>
        </w:rPr>
        <w:t>及合同实施过程中不可预见费用等，</w:t>
      </w:r>
      <w:r>
        <w:rPr>
          <w:rFonts w:hint="eastAsia"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报价中漏报或少报的费用，视为此项费用已包含在报价中，</w:t>
      </w:r>
      <w:r>
        <w:rPr>
          <w:rFonts w:hint="eastAsia"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中标后不得再向采购人收取任何费用。</w:t>
      </w:r>
    </w:p>
    <w:p w14:paraId="5EEE9BCD">
      <w:pPr>
        <w:numPr>
          <w:ilvl w:val="0"/>
          <w:numId w:val="0"/>
        </w:numPr>
        <w:spacing w:line="360" w:lineRule="auto"/>
        <w:outlineLvl w:val="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三、采购清单</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1860"/>
        <w:gridCol w:w="1812"/>
        <w:gridCol w:w="2042"/>
      </w:tblGrid>
      <w:tr w14:paraId="622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6" w:type="pct"/>
            <w:shd w:val="clear" w:color="auto" w:fill="auto"/>
            <w:vAlign w:val="center"/>
          </w:tcPr>
          <w:p w14:paraId="7A4A2627">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采购内容</w:t>
            </w:r>
          </w:p>
        </w:tc>
        <w:tc>
          <w:tcPr>
            <w:tcW w:w="1091" w:type="pct"/>
            <w:shd w:val="clear" w:color="auto" w:fill="auto"/>
            <w:vAlign w:val="center"/>
          </w:tcPr>
          <w:p w14:paraId="2EE6570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采购数量</w:t>
            </w:r>
          </w:p>
        </w:tc>
        <w:tc>
          <w:tcPr>
            <w:tcW w:w="1063" w:type="pct"/>
            <w:shd w:val="clear" w:color="auto" w:fill="auto"/>
            <w:vAlign w:val="center"/>
          </w:tcPr>
          <w:p w14:paraId="49BD6152">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单价预估上限</w:t>
            </w:r>
          </w:p>
        </w:tc>
        <w:tc>
          <w:tcPr>
            <w:tcW w:w="1198" w:type="pct"/>
            <w:shd w:val="clear" w:color="auto" w:fill="auto"/>
            <w:vAlign w:val="center"/>
          </w:tcPr>
          <w:p w14:paraId="1AA65DB9">
            <w:pPr>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总价预估上限</w:t>
            </w:r>
          </w:p>
        </w:tc>
      </w:tr>
      <w:tr w14:paraId="58CC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6" w:type="pct"/>
            <w:shd w:val="clear" w:color="auto" w:fill="auto"/>
            <w:vAlign w:val="center"/>
          </w:tcPr>
          <w:p w14:paraId="4258E3F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纯电动多功能清扫机</w:t>
            </w:r>
          </w:p>
        </w:tc>
        <w:tc>
          <w:tcPr>
            <w:tcW w:w="1091" w:type="pct"/>
            <w:shd w:val="clear" w:color="auto" w:fill="auto"/>
            <w:vAlign w:val="center"/>
          </w:tcPr>
          <w:p w14:paraId="7F25E71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台</w:t>
            </w:r>
          </w:p>
        </w:tc>
        <w:tc>
          <w:tcPr>
            <w:tcW w:w="1063" w:type="pct"/>
            <w:shd w:val="clear" w:color="auto" w:fill="auto"/>
            <w:vAlign w:val="center"/>
          </w:tcPr>
          <w:p w14:paraId="1F57897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31.5万/台</w:t>
            </w:r>
          </w:p>
        </w:tc>
        <w:tc>
          <w:tcPr>
            <w:tcW w:w="1198" w:type="pct"/>
            <w:shd w:val="clear" w:color="auto" w:fill="auto"/>
            <w:vAlign w:val="center"/>
          </w:tcPr>
          <w:p w14:paraId="15F9C789">
            <w:pPr>
              <w:jc w:val="center"/>
              <w:rPr>
                <w:rFonts w:hint="default" w:ascii="宋体" w:hAnsi="宋体" w:eastAsia="宋体" w:cs="宋体"/>
                <w:color w:val="auto"/>
                <w:sz w:val="21"/>
                <w:szCs w:val="21"/>
                <w:highlight w:val="none"/>
                <w:lang w:val="en-US" w:eastAsia="zh-CN"/>
              </w:rPr>
            </w:pPr>
            <w:bookmarkStart w:id="33" w:name="_GoBack"/>
            <w:bookmarkEnd w:id="33"/>
            <w:r>
              <w:rPr>
                <w:rFonts w:hint="eastAsia" w:ascii="宋体" w:hAnsi="宋体" w:eastAsia="宋体" w:cs="宋体"/>
                <w:color w:val="auto"/>
                <w:sz w:val="21"/>
                <w:szCs w:val="21"/>
                <w:highlight w:val="none"/>
                <w:lang w:val="en-US" w:eastAsia="zh-CN"/>
              </w:rPr>
              <w:t>756万元</w:t>
            </w:r>
          </w:p>
        </w:tc>
      </w:tr>
      <w:tr w14:paraId="4EEE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6" w:type="pct"/>
            <w:vAlign w:val="center"/>
          </w:tcPr>
          <w:p w14:paraId="5B3118F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四轮高压清洗机</w:t>
            </w:r>
          </w:p>
        </w:tc>
        <w:tc>
          <w:tcPr>
            <w:tcW w:w="1091" w:type="pct"/>
            <w:vAlign w:val="center"/>
          </w:tcPr>
          <w:p w14:paraId="7FB6060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台</w:t>
            </w:r>
          </w:p>
        </w:tc>
        <w:tc>
          <w:tcPr>
            <w:tcW w:w="1063" w:type="pct"/>
            <w:vAlign w:val="center"/>
          </w:tcPr>
          <w:p w14:paraId="6DD53F0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7.5万/台</w:t>
            </w:r>
          </w:p>
        </w:tc>
        <w:tc>
          <w:tcPr>
            <w:tcW w:w="1198" w:type="pct"/>
            <w:vAlign w:val="center"/>
          </w:tcPr>
          <w:p w14:paraId="03BEB7DB">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150万元</w:t>
            </w:r>
          </w:p>
        </w:tc>
      </w:tr>
      <w:tr w14:paraId="6BB4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6" w:type="pct"/>
            <w:vAlign w:val="center"/>
          </w:tcPr>
          <w:p w14:paraId="63E029D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电动护栏清洗车</w:t>
            </w:r>
          </w:p>
        </w:tc>
        <w:tc>
          <w:tcPr>
            <w:tcW w:w="1091" w:type="pct"/>
            <w:vAlign w:val="center"/>
          </w:tcPr>
          <w:p w14:paraId="08B7003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台</w:t>
            </w:r>
          </w:p>
        </w:tc>
        <w:tc>
          <w:tcPr>
            <w:tcW w:w="1063" w:type="pct"/>
            <w:vAlign w:val="center"/>
          </w:tcPr>
          <w:p w14:paraId="744E92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14万/台</w:t>
            </w:r>
          </w:p>
        </w:tc>
        <w:tc>
          <w:tcPr>
            <w:tcW w:w="1198" w:type="pct"/>
            <w:vAlign w:val="center"/>
          </w:tcPr>
          <w:p w14:paraId="40484364">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84万元</w:t>
            </w:r>
          </w:p>
        </w:tc>
      </w:tr>
    </w:tbl>
    <w:p w14:paraId="04B1508F">
      <w:pPr>
        <w:numPr>
          <w:ilvl w:val="0"/>
          <w:numId w:val="0"/>
        </w:numPr>
        <w:spacing w:line="360" w:lineRule="auto"/>
        <w:outlineLvl w:val="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四、技术要求</w:t>
      </w:r>
    </w:p>
    <w:p w14:paraId="1286B318">
      <w:pPr>
        <w:pStyle w:val="5"/>
        <w:tabs>
          <w:tab w:val="left" w:pos="6692"/>
        </w:tabs>
        <w:spacing w:line="360" w:lineRule="auto"/>
        <w:ind w:left="0"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纯电动多功能清扫机</w:t>
      </w:r>
    </w:p>
    <w:p w14:paraId="287C7EBC">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1.基本参数</w:t>
      </w:r>
    </w:p>
    <w:p w14:paraId="5319572F">
      <w:pPr>
        <w:snapToGrid w:val="0"/>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（1）整车外形尺寸：长×宽×高，4000*1200*2100mm（±10%），不含扫盘。</w:t>
      </w:r>
    </w:p>
    <w:p w14:paraId="47EFDACC">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整备质量＞1.5t。</w:t>
      </w:r>
    </w:p>
    <w:p w14:paraId="5FCF70E0">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离地间隙：≥100mm。</w:t>
      </w:r>
    </w:p>
    <w:p w14:paraId="2777F743">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乘坐人数：≥1人。</w:t>
      </w:r>
    </w:p>
    <w:p w14:paraId="40ACA5DF">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额定载荷：≥600kg。</w:t>
      </w:r>
    </w:p>
    <w:p w14:paraId="3BADAECD">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最高车速：≥20km/h。</w:t>
      </w:r>
    </w:p>
    <w:p w14:paraId="45FD45C3">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最小转弯半径：≤4m</w:t>
      </w:r>
    </w:p>
    <w:p w14:paraId="315486FD">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清扫作业宽度：≥1.8m</w:t>
      </w:r>
    </w:p>
    <w:p w14:paraId="187761CF">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清扫作业速度：≥5km/h</w:t>
      </w:r>
    </w:p>
    <w:p w14:paraId="7BC7B4FF">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清水箱容积：≥400L；</w:t>
      </w:r>
    </w:p>
    <w:p w14:paraId="59050D44">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垃圾箱容积：≥660L；</w:t>
      </w:r>
    </w:p>
    <w:p w14:paraId="5E872C04">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电池组额定总量：≥30kwh；</w:t>
      </w:r>
    </w:p>
    <w:p w14:paraId="7DAF147A">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最大抽吸粒度：≥100mm。</w:t>
      </w:r>
    </w:p>
    <w:p w14:paraId="0A8E24DB">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清扫效率：≥95%。</w:t>
      </w:r>
    </w:p>
    <w:p w14:paraId="4F5D6E28">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最大爬坡度：≥15%。</w:t>
      </w:r>
    </w:p>
    <w:p w14:paraId="75C5AF32">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最大卸料角：≥45°。</w:t>
      </w:r>
    </w:p>
    <w:p w14:paraId="3606AF9C">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最大卸料高度（）：≥1260mm。</w:t>
      </w:r>
    </w:p>
    <w:p w14:paraId="26F97F41">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输入电压范围：≥72V。</w:t>
      </w:r>
    </w:p>
    <w:p w14:paraId="41E2A909">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电机功率（Kw）：≥7.5。</w:t>
      </w:r>
    </w:p>
    <w:p w14:paraId="70AFBCB5">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防护等级：IP67。</w:t>
      </w:r>
    </w:p>
    <w:p w14:paraId="507A7025">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具有快充、慢充功能，配套慢充充电桩。</w:t>
      </w:r>
    </w:p>
    <w:p w14:paraId="5161F009">
      <w:pPr>
        <w:numPr>
          <w:ilvl w:val="0"/>
          <w:numId w:val="1"/>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高压水枪工作压力：≥120bar。</w:t>
      </w:r>
    </w:p>
    <w:p w14:paraId="5BC247A2">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2.配置要求</w:t>
      </w:r>
    </w:p>
    <w:p w14:paraId="5DE35031">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rPr>
        <w:t>产品须为纯电力驱动，体积小、通过性好、作业灵活， 适用于中小道路、非机动车道、人行道、大型广场、景区等场所的清扫作业。</w:t>
      </w:r>
    </w:p>
    <w:p w14:paraId="788386C8">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采用优质高容量、高能量密度的锂电池作为动力源，零排放、噪音低，节能环保，电池使用寿命≥5年。</w:t>
      </w:r>
    </w:p>
    <w:p w14:paraId="4C64AABA">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风机、水泵具备无级调速功能。</w:t>
      </w:r>
    </w:p>
    <w:p w14:paraId="4EC88CD9">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纯吸式清扫作业，配备两个或两个以上扫刷系统，具有仿地形作业功能，扫刷有旋转无级调速功能，扫刷马达采用液压驱动。据工作环境可调节扫刷高度、宽度和转速，作业灵活，清扫效果好；可拆卸，易维护与保养。</w:t>
      </w:r>
    </w:p>
    <w:p w14:paraId="04AB7676">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具备一键作业、定速巡航、上坡辅助功能。</w:t>
      </w:r>
    </w:p>
    <w:p w14:paraId="4A4FFD7E">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驾驶室装配冷暖一体式空调。</w:t>
      </w:r>
    </w:p>
    <w:p w14:paraId="725A03D1">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采用液压自卸式垃圾倾倒方式，垃圾箱为一体式不锈钢垃圾箱，具备滤网自清洁功能。</w:t>
      </w:r>
    </w:p>
    <w:p w14:paraId="4CAB1F6E">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配置大容量水箱，设备前端装配有多角度高压冲洗装置，冲洗装置可上下、左右调整冲洗角度，有效冲洗半径≥4米，在驾驶室内即可控制边扫边冲洗。</w:t>
      </w:r>
    </w:p>
    <w:p w14:paraId="643C0D73">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扫刷前端配备路沿石高压清洗作业装置，在驾驶室内可实现边扫边清洗路沿石横面和立面，无需人工下车操作，流量大于10L/min。</w:t>
      </w:r>
    </w:p>
    <w:p w14:paraId="2FB8A8D4">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采用增强型一体式底盘、安全玻璃全景驾驶室，工作视野要求清晰、安全、宽敞，作业舒适。</w:t>
      </w:r>
    </w:p>
    <w:p w14:paraId="6BD65B17">
      <w:pPr>
        <w:numPr>
          <w:ilvl w:val="0"/>
          <w:numId w:val="2"/>
        </w:numPr>
        <w:snapToGrid w:val="0"/>
        <w:spacing w:line="360" w:lineRule="auto"/>
        <w:ind w:firstLine="48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sz w:val="24"/>
          <w:szCs w:val="24"/>
        </w:rPr>
        <w:t>具有助力转向功能、车载音响、倒车影像、智能仪表等辅助系统，增加驾驶员的舒适性</w:t>
      </w:r>
      <w:r>
        <w:rPr>
          <w:rFonts w:hint="eastAsia" w:ascii="宋体" w:hAnsi="宋体" w:cs="宋体"/>
          <w:color w:val="000000"/>
          <w:sz w:val="24"/>
          <w:szCs w:val="24"/>
          <w:lang w:eastAsia="zh-CN"/>
        </w:rPr>
        <w:t>。</w:t>
      </w:r>
    </w:p>
    <w:p w14:paraId="649FE276">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配有过载自动保护装置,一旦出现温度过高或电流过高就会自动报警,超过设定的要求就会自动断电停止工作,待达到正常要求时再开始工作。</w:t>
      </w:r>
    </w:p>
    <w:p w14:paraId="4A251123">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配备高压水枪，在保证自身清洁的同时，还能清洗路边护栏设施、解决路面小型污染、牛皮癣、小广告等的清除。</w:t>
      </w:r>
    </w:p>
    <w:p w14:paraId="50A50B0F">
      <w:pPr>
        <w:numPr>
          <w:ilvl w:val="0"/>
          <w:numId w:val="2"/>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配备高清可读记录仪。</w:t>
      </w:r>
    </w:p>
    <w:p w14:paraId="78C0EF3C">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3.充电设备</w:t>
      </w:r>
    </w:p>
    <w:p w14:paraId="3A186288">
      <w:pPr>
        <w:tabs>
          <w:tab w:val="left" w:pos="3210"/>
        </w:tabs>
        <w:spacing w:line="360" w:lineRule="auto"/>
        <w:ind w:firstLine="371" w:firstLineChars="177"/>
        <w:rPr>
          <w:rFonts w:hint="eastAsia" w:ascii="宋体" w:hAnsi="宋体" w:cs="Arial"/>
          <w:bCs/>
          <w:color w:val="000000"/>
          <w:sz w:val="21"/>
          <w:szCs w:val="21"/>
        </w:rPr>
      </w:pPr>
      <w:r>
        <w:rPr>
          <w:rFonts w:hint="eastAsia" w:ascii="宋体" w:hAnsi="宋体" w:cs="Arial"/>
          <w:bCs/>
          <w:color w:val="000000"/>
          <w:sz w:val="21"/>
          <w:szCs w:val="21"/>
          <w:lang w:eastAsia="zh-CN"/>
        </w:rPr>
        <w:t>（</w:t>
      </w:r>
      <w:r>
        <w:rPr>
          <w:rFonts w:hint="eastAsia" w:ascii="宋体" w:hAnsi="宋体" w:cs="Arial"/>
          <w:bCs/>
          <w:color w:val="000000"/>
          <w:sz w:val="21"/>
          <w:szCs w:val="21"/>
          <w:lang w:val="en-US" w:eastAsia="zh-CN"/>
        </w:rPr>
        <w:t>1</w:t>
      </w:r>
      <w:r>
        <w:rPr>
          <w:rFonts w:hint="eastAsia" w:ascii="宋体" w:hAnsi="宋体" w:cs="Arial"/>
          <w:bCs/>
          <w:color w:val="000000"/>
          <w:sz w:val="21"/>
          <w:szCs w:val="21"/>
          <w:lang w:eastAsia="zh-CN"/>
        </w:rPr>
        <w:t>）</w:t>
      </w:r>
      <w:r>
        <w:rPr>
          <w:rFonts w:hint="eastAsia" w:ascii="宋体" w:hAnsi="宋体" w:cs="Arial"/>
          <w:bCs/>
          <w:color w:val="000000"/>
          <w:sz w:val="21"/>
          <w:szCs w:val="21"/>
        </w:rPr>
        <w:t>设备所需充电桩由中标人供货。</w:t>
      </w:r>
    </w:p>
    <w:p w14:paraId="73AD6F81">
      <w:pPr>
        <w:tabs>
          <w:tab w:val="left" w:pos="3210"/>
        </w:tabs>
        <w:spacing w:line="360" w:lineRule="auto"/>
        <w:ind w:firstLine="371" w:firstLineChars="177"/>
        <w:rPr>
          <w:rFonts w:ascii="宋体" w:hAnsi="宋体" w:cs="Arial"/>
          <w:bCs/>
          <w:color w:val="000000"/>
          <w:sz w:val="21"/>
          <w:szCs w:val="21"/>
        </w:rPr>
      </w:pPr>
      <w:r>
        <w:rPr>
          <w:rFonts w:hint="eastAsia" w:ascii="宋体" w:hAnsi="宋体" w:cs="Arial"/>
          <w:bCs/>
          <w:color w:val="000000"/>
          <w:sz w:val="21"/>
          <w:szCs w:val="21"/>
          <w:lang w:eastAsia="zh-CN"/>
        </w:rPr>
        <w:t>（</w:t>
      </w:r>
      <w:r>
        <w:rPr>
          <w:rFonts w:hint="eastAsia" w:ascii="宋体" w:hAnsi="宋体" w:cs="Arial"/>
          <w:bCs/>
          <w:color w:val="000000"/>
          <w:sz w:val="21"/>
          <w:szCs w:val="21"/>
          <w:lang w:val="en-US" w:eastAsia="zh-CN"/>
        </w:rPr>
        <w:t>2</w:t>
      </w:r>
      <w:r>
        <w:rPr>
          <w:rFonts w:hint="eastAsia" w:ascii="宋体" w:hAnsi="宋体" w:cs="Arial"/>
          <w:bCs/>
          <w:color w:val="000000"/>
          <w:sz w:val="21"/>
          <w:szCs w:val="21"/>
          <w:lang w:eastAsia="zh-CN"/>
        </w:rPr>
        <w:t>）</w:t>
      </w:r>
      <w:r>
        <w:rPr>
          <w:rFonts w:hint="eastAsia" w:ascii="宋体" w:hAnsi="宋体" w:cs="Arial"/>
          <w:bCs/>
          <w:color w:val="000000"/>
          <w:sz w:val="21"/>
          <w:szCs w:val="21"/>
        </w:rPr>
        <w:t>每一台设备配一个充电桩</w:t>
      </w:r>
      <w:r>
        <w:rPr>
          <w:rFonts w:hint="eastAsia" w:ascii="宋体" w:hAnsi="宋体" w:cs="Arial"/>
          <w:b/>
          <w:bCs/>
          <w:color w:val="000000"/>
          <w:sz w:val="21"/>
          <w:szCs w:val="21"/>
        </w:rPr>
        <w:t>（</w:t>
      </w:r>
      <w:r>
        <w:rPr>
          <w:rFonts w:hint="eastAsia" w:ascii="宋体" w:hAnsi="宋体" w:cs="Arial"/>
          <w:b/>
          <w:bCs/>
          <w:color w:val="000000"/>
          <w:sz w:val="21"/>
          <w:szCs w:val="21"/>
          <w:lang w:val="en-US" w:eastAsia="zh-CN"/>
        </w:rPr>
        <w:t>需</w:t>
      </w:r>
      <w:r>
        <w:rPr>
          <w:rFonts w:hint="eastAsia" w:ascii="宋体" w:hAnsi="宋体" w:cs="Arial"/>
          <w:b/>
          <w:bCs/>
          <w:color w:val="000000"/>
          <w:sz w:val="21"/>
          <w:szCs w:val="21"/>
        </w:rPr>
        <w:t>明确设备配套的充电桩规格和型号）</w:t>
      </w:r>
      <w:r>
        <w:rPr>
          <w:rFonts w:hint="eastAsia" w:ascii="宋体" w:hAnsi="宋体" w:cs="Arial"/>
          <w:bCs/>
          <w:color w:val="000000"/>
          <w:sz w:val="21"/>
          <w:szCs w:val="21"/>
        </w:rPr>
        <w:t>。</w:t>
      </w:r>
    </w:p>
    <w:p w14:paraId="3A0A7511">
      <w:pPr>
        <w:tabs>
          <w:tab w:val="left" w:pos="3210"/>
        </w:tabs>
        <w:spacing w:line="360" w:lineRule="auto"/>
        <w:ind w:firstLine="371" w:firstLineChars="177"/>
        <w:rPr>
          <w:rFonts w:hint="eastAsia" w:ascii="宋体" w:hAnsi="宋体"/>
          <w:bCs/>
          <w:color w:val="000000"/>
          <w:sz w:val="21"/>
          <w:szCs w:val="21"/>
        </w:rPr>
      </w:pPr>
      <w:r>
        <w:rPr>
          <w:rFonts w:hint="eastAsia" w:ascii="宋体" w:hAnsi="宋体" w:cs="Arial"/>
          <w:bCs/>
          <w:color w:val="000000"/>
          <w:sz w:val="21"/>
          <w:szCs w:val="21"/>
          <w:lang w:eastAsia="zh-CN"/>
        </w:rPr>
        <w:t>（</w:t>
      </w:r>
      <w:r>
        <w:rPr>
          <w:rFonts w:hint="eastAsia" w:ascii="宋体" w:hAnsi="宋体" w:cs="Arial"/>
          <w:bCs/>
          <w:color w:val="000000"/>
          <w:sz w:val="21"/>
          <w:szCs w:val="21"/>
          <w:lang w:val="en-US" w:eastAsia="zh-CN"/>
        </w:rPr>
        <w:t>3</w:t>
      </w:r>
      <w:r>
        <w:rPr>
          <w:rFonts w:hint="eastAsia" w:ascii="宋体" w:hAnsi="宋体" w:cs="Arial"/>
          <w:bCs/>
          <w:color w:val="000000"/>
          <w:sz w:val="21"/>
          <w:szCs w:val="21"/>
          <w:lang w:eastAsia="zh-CN"/>
        </w:rPr>
        <w:t>）</w:t>
      </w:r>
      <w:r>
        <w:rPr>
          <w:rFonts w:hint="eastAsia" w:ascii="宋体" w:hAnsi="宋体" w:cs="Arial"/>
          <w:bCs/>
          <w:color w:val="000000"/>
          <w:sz w:val="21"/>
          <w:szCs w:val="21"/>
        </w:rPr>
        <w:t>供货及安装地点：</w:t>
      </w:r>
      <w:r>
        <w:rPr>
          <w:rFonts w:hint="eastAsia" w:ascii="宋体" w:hAnsi="宋体"/>
          <w:bCs/>
          <w:color w:val="000000"/>
          <w:sz w:val="21"/>
          <w:szCs w:val="21"/>
        </w:rPr>
        <w:t>采购人指定地点。</w:t>
      </w:r>
    </w:p>
    <w:p w14:paraId="2743B8EB">
      <w:pPr>
        <w:numPr>
          <w:ilvl w:val="-1"/>
          <w:numId w:val="0"/>
        </w:numPr>
        <w:snapToGrid w:val="0"/>
        <w:spacing w:line="360" w:lineRule="auto"/>
        <w:ind w:left="0" w:firstLine="422"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4.其他要求</w:t>
      </w:r>
    </w:p>
    <w:p w14:paraId="4F376382">
      <w:pPr>
        <w:numPr>
          <w:ilvl w:val="0"/>
          <w:numId w:val="0"/>
        </w:numPr>
        <w:snapToGrid w:val="0"/>
        <w:spacing w:line="360" w:lineRule="auto"/>
        <w:ind w:firstLine="420" w:firstLineChars="200"/>
        <w:rPr>
          <w:rFonts w:hint="eastAsia" w:ascii="宋体" w:hAnsi="宋体"/>
          <w:bCs/>
          <w:color w:val="000000"/>
          <w:sz w:val="21"/>
          <w:szCs w:val="21"/>
        </w:rPr>
      </w:pPr>
      <w:r>
        <w:rPr>
          <w:rFonts w:hint="eastAsia" w:ascii="宋体" w:hAnsi="宋体" w:eastAsia="宋体" w:cs="宋体"/>
          <w:color w:val="auto"/>
          <w:kern w:val="2"/>
          <w:sz w:val="21"/>
          <w:szCs w:val="21"/>
          <w:highlight w:val="none"/>
          <w:lang w:val="en-US" w:eastAsia="zh-CN" w:bidi="ar-SA"/>
        </w:rPr>
        <w:t>报价应包括设备采购、运输、安装、调试、相关部门检测和第三方机构组织验收及质保期内的维护保养、第一年保险费（保险种类为：非机动车三者责任险累计人民币50万元。1、每次事故责任限额人民币20万元，2、每人人身伤亡责任限额人民币10万元，3、每人医疗限额人民币1万元，4、每次事故财产损失责任限额人民币10万元。）、所有项目验收前的费用，即所有在项目实施过程中产生的费用。</w:t>
      </w:r>
    </w:p>
    <w:p w14:paraId="18651BCB">
      <w:pPr>
        <w:pStyle w:val="5"/>
        <w:tabs>
          <w:tab w:val="left" w:pos="6692"/>
        </w:tabs>
        <w:spacing w:line="360" w:lineRule="auto"/>
        <w:ind w:left="0" w:firstLine="422" w:firstLineChars="200"/>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四轮高压清洗机</w:t>
      </w:r>
    </w:p>
    <w:p w14:paraId="5F6103DD">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1.基本参数</w:t>
      </w:r>
    </w:p>
    <w:p w14:paraId="1FAB99EB">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（1）整车外形尺寸（mm）：长×宽×高，4000*1300*2000mm（宽度≤1500mm，长、高±10%）。</w:t>
      </w:r>
    </w:p>
    <w:p w14:paraId="5B9130EC">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（2）整车质量：≥1t</w:t>
      </w:r>
    </w:p>
    <w:p w14:paraId="2B6C191A">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（3）额定乘员：2人。</w:t>
      </w:r>
    </w:p>
    <w:p w14:paraId="27A6A07B">
      <w:pPr>
        <w:snapToGrid w:val="0"/>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SA"/>
        </w:rPr>
        <w:t>（4）最高速度：≥25km/h</w:t>
      </w:r>
    </w:p>
    <w:p w14:paraId="10D69E48">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（5）最大坡度（%）：≥15</w:t>
      </w:r>
    </w:p>
    <w:p w14:paraId="677C3091">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（6）最小转弯半径：≤4m</w:t>
      </w:r>
    </w:p>
    <w:p w14:paraId="775CFF12">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（7）最大制动距离：≤4m（v=20Km/h）</w:t>
      </w:r>
    </w:p>
    <w:p w14:paraId="0E3A2946">
      <w:pPr>
        <w:snapToGrid w:val="0"/>
        <w:spacing w:line="360" w:lineRule="auto"/>
        <w:ind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（8）离地间隙：≥140mm。</w:t>
      </w:r>
    </w:p>
    <w:p w14:paraId="47C8D0D3">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2.配置要求</w:t>
      </w:r>
    </w:p>
    <w:p w14:paraId="29E2A424">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（1）车体</w:t>
      </w:r>
    </w:p>
    <w:p w14:paraId="2E648813">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采用一体式差速后桥，车身主要采用铝合金中置座、钣金箱体，游艇玻璃钢材质车头，外形美观、耐腐蚀、抗磨损；采用双层夹胶钢化玻璃；</w:t>
      </w:r>
      <w:r>
        <w:rPr>
          <w:rFonts w:hint="eastAsia" w:ascii="宋体" w:hAnsi="宋体" w:eastAsia="宋体" w:cs="宋体"/>
          <w:color w:val="auto"/>
          <w:kern w:val="2"/>
          <w:sz w:val="21"/>
          <w:szCs w:val="21"/>
          <w:highlight w:val="none"/>
          <w:lang w:val="en-US" w:eastAsia="zh-CN"/>
        </w:rPr>
        <w:t>副驾驶位安装风扇。</w:t>
      </w:r>
    </w:p>
    <w:p w14:paraId="175D76BC">
      <w:pPr>
        <w:pStyle w:val="2"/>
        <w:numPr>
          <w:ilvl w:val="0"/>
          <w:numId w:val="3"/>
        </w:numPr>
        <w:snapToGrid w:val="0"/>
        <w:spacing w:line="360" w:lineRule="auto"/>
        <w:ind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电池及电控性能</w:t>
      </w:r>
    </w:p>
    <w:p w14:paraId="2EE6B8CB">
      <w:pPr>
        <w:pStyle w:val="2"/>
        <w:snapToGrid w:val="0"/>
        <w:spacing w:line="360" w:lineRule="auto"/>
        <w:ind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采用免维护电池，额定总量≥15kwh，防护等级IP67，配备高频智能充电机，</w:t>
      </w:r>
      <w:r>
        <w:rPr>
          <w:rFonts w:hint="eastAsia" w:ascii="宋体" w:hAnsi="宋体" w:eastAsia="宋体" w:cs="宋体"/>
          <w:color w:val="auto"/>
          <w:kern w:val="2"/>
          <w:sz w:val="21"/>
          <w:szCs w:val="21"/>
          <w:highlight w:val="none"/>
          <w:lang w:val="en-US" w:eastAsia="zh-CN"/>
        </w:rPr>
        <w:t>电机功率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5.5kw，</w:t>
      </w:r>
      <w:r>
        <w:rPr>
          <w:rFonts w:hint="eastAsia" w:ascii="宋体" w:hAnsi="宋体" w:eastAsia="宋体" w:cs="宋体"/>
          <w:color w:val="auto"/>
          <w:kern w:val="2"/>
          <w:sz w:val="21"/>
          <w:szCs w:val="21"/>
          <w:highlight w:val="none"/>
          <w:lang w:val="en-US" w:eastAsia="zh-CN" w:bidi="ar-SA"/>
        </w:rPr>
        <w:t>充电时间≤10h，充放电循环400次后不低于80%初始容量。</w:t>
      </w:r>
    </w:p>
    <w:p w14:paraId="724F9FBB">
      <w:pPr>
        <w:snapToGrid w:val="0"/>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color w:val="auto"/>
          <w:sz w:val="21"/>
          <w:szCs w:val="21"/>
          <w:highlight w:val="none"/>
          <w:lang w:val="en-US" w:eastAsia="zh-CN"/>
        </w:rPr>
        <w:t>清洗系统</w:t>
      </w:r>
    </w:p>
    <w:p w14:paraId="2E6F3276">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高压清洗机动力须为原装双缸汽油式发动机，功率≥18HP，配备18L油箱，风冷散热。</w:t>
      </w:r>
    </w:p>
    <w:p w14:paraId="1B3BC17C">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高压泵须为原装低速柱塞泵，出水流量≥18L/min，保证高压泵及密封件耐用。</w:t>
      </w:r>
    </w:p>
    <w:p w14:paraId="7DC6C398">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高压泵配备热敏阀：机器连续工作时间长泵头内水温升高时，热敏阀自动打开泄流，保护高压泵里的橡胶密封件更耐用。</w:t>
      </w:r>
    </w:p>
    <w:p w14:paraId="74D5D164">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调压阀须为原装分体式外回水大弹簧设计，最大耐压350ar，长期工作压力无衰减。</w:t>
      </w:r>
    </w:p>
    <w:p w14:paraId="347CA673">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高压泵安装不锈钢抗震压力表，可以实时观察压力数值。</w:t>
      </w:r>
    </w:p>
    <w:p w14:paraId="6596A3E6">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最大冲洗压力≥15MPa。</w:t>
      </w:r>
    </w:p>
    <w:p w14:paraId="54B765A1">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卷管器回收方式：自回收。</w:t>
      </w:r>
    </w:p>
    <w:p w14:paraId="432D18A0">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配置高压管卷管器, 高压管须为双层钢丝缠绕尼龙，管长度20米；</w:t>
      </w:r>
    </w:p>
    <w:p w14:paraId="399B4D7A">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水箱容积≥600L。</w:t>
      </w:r>
    </w:p>
    <w:p w14:paraId="168A334E">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水箱材质：采用滚塑制作。</w:t>
      </w:r>
    </w:p>
    <w:p w14:paraId="4E6528D2">
      <w:pPr>
        <w:numPr>
          <w:ilvl w:val="0"/>
          <w:numId w:val="4"/>
        </w:numPr>
        <w:snapToGrid w:val="0"/>
        <w:spacing w:line="360" w:lineRule="auto"/>
        <w:ind w:left="1265" w:hanging="425" w:firstLineChars="0"/>
        <w:rPr>
          <w:rFonts w:hint="eastAsia" w:ascii="宋体" w:hAnsi="宋体" w:eastAsia="宋体" w:cs="宋体"/>
          <w:color w:val="auto"/>
          <w:kern w:val="2"/>
          <w:sz w:val="21"/>
          <w:szCs w:val="21"/>
          <w:highlight w:val="none"/>
          <w:lang w:val="en-US" w:eastAsia="zh-CN" w:bidi="ar-SA"/>
        </w:rPr>
      </w:pPr>
      <w:r>
        <w:rPr>
          <w:rStyle w:val="8"/>
          <w:rFonts w:hint="eastAsia" w:ascii="宋体" w:hAnsi="宋体" w:eastAsia="宋体" w:cs="宋体"/>
          <w:b w:val="0"/>
          <w:color w:val="auto"/>
          <w:sz w:val="21"/>
          <w:szCs w:val="21"/>
          <w:highlight w:val="none"/>
        </w:rPr>
        <w:t>配原装高压枪柄，最大耐压350bar</w:t>
      </w:r>
      <w:r>
        <w:rPr>
          <w:rStyle w:val="8"/>
          <w:rFonts w:hint="eastAsia" w:ascii="宋体" w:hAnsi="宋体" w:eastAsia="宋体" w:cs="宋体"/>
          <w:b w:val="0"/>
          <w:color w:val="auto"/>
          <w:sz w:val="21"/>
          <w:szCs w:val="21"/>
          <w:highlight w:val="none"/>
          <w:lang w:eastAsia="zh-CN"/>
        </w:rPr>
        <w:t>，枪杆为304无缝不锈钢管，枪杆长度≥1米</w:t>
      </w:r>
      <w:r>
        <w:rPr>
          <w:rFonts w:hint="eastAsia" w:ascii="宋体" w:hAnsi="宋体" w:eastAsia="宋体" w:cs="宋体"/>
          <w:b w:val="0"/>
          <w:color w:val="auto"/>
          <w:sz w:val="21"/>
          <w:szCs w:val="21"/>
          <w:highlight w:val="none"/>
          <w:lang w:eastAsia="zh-CN"/>
        </w:rPr>
        <w:t>。</w:t>
      </w:r>
    </w:p>
    <w:p w14:paraId="105A5917">
      <w:pPr>
        <w:numPr>
          <w:ilvl w:val="-1"/>
          <w:numId w:val="0"/>
        </w:numPr>
        <w:snapToGrid w:val="0"/>
        <w:spacing w:line="360" w:lineRule="auto"/>
        <w:ind w:left="0" w:firstLine="422"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2.其他要求</w:t>
      </w:r>
    </w:p>
    <w:p w14:paraId="79FFA0A4">
      <w:pPr>
        <w:numPr>
          <w:ilvl w:val="0"/>
          <w:numId w:val="0"/>
        </w:numPr>
        <w:snapToGrid w:val="0"/>
        <w:spacing w:line="360" w:lineRule="auto"/>
        <w:ind w:firstLine="420" w:firstLineChars="200"/>
        <w:rPr>
          <w:rFonts w:hint="eastAsia" w:ascii="宋体" w:hAnsi="宋体"/>
          <w:bCs/>
          <w:color w:val="000000"/>
          <w:sz w:val="21"/>
          <w:szCs w:val="21"/>
        </w:rPr>
      </w:pPr>
      <w:r>
        <w:rPr>
          <w:rFonts w:hint="eastAsia" w:ascii="宋体" w:hAnsi="宋体" w:eastAsia="宋体" w:cs="宋体"/>
          <w:color w:val="auto"/>
          <w:kern w:val="2"/>
          <w:sz w:val="21"/>
          <w:szCs w:val="21"/>
          <w:highlight w:val="none"/>
          <w:lang w:val="en-US" w:eastAsia="zh-CN" w:bidi="ar-SA"/>
        </w:rPr>
        <w:t>报价应包括设备采购、运输、安装、调试、相关部门检测和第三方机构组织验收及质保期内的维护保养、第一年保险费（保险种类为：非机动车三者责任险累计人民币50万元。1、每次事故责任限额人民币20万元，2、每人人身伤亡责任限额人民币10万元，3、每人医疗限额人民币1万元，4、每次事故财产损失责任限额人民币10万元。）、所有项目验收前的费用，即所有在项目实施过程中产生的费用。</w:t>
      </w:r>
    </w:p>
    <w:p w14:paraId="7E569382">
      <w:pPr>
        <w:pStyle w:val="5"/>
        <w:tabs>
          <w:tab w:val="left" w:pos="6692"/>
        </w:tabs>
        <w:spacing w:line="360" w:lineRule="auto"/>
        <w:ind w:left="0"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电动护栏清洗车</w:t>
      </w:r>
    </w:p>
    <w:p w14:paraId="5E3F05B2">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1.基本参数</w:t>
      </w:r>
    </w:p>
    <w:p w14:paraId="1FC738BA">
      <w:pPr>
        <w:numPr>
          <w:ilvl w:val="0"/>
          <w:numId w:val="5"/>
        </w:numPr>
        <w:snapToGrid w:val="0"/>
        <w:spacing w:line="360" w:lineRule="auto"/>
        <w:ind w:left="425" w:hanging="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整车外形尺寸：长×宽×高，3450*2200*2100mm（±5%）。</w:t>
      </w:r>
    </w:p>
    <w:p w14:paraId="28BF26E5">
      <w:pPr>
        <w:numPr>
          <w:ilvl w:val="0"/>
          <w:numId w:val="5"/>
        </w:numPr>
        <w:snapToGrid w:val="0"/>
        <w:spacing w:line="360" w:lineRule="auto"/>
        <w:ind w:left="425" w:hanging="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离地间隙：≥140mm。</w:t>
      </w:r>
    </w:p>
    <w:p w14:paraId="53C5F4DF">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乘坐人数：≥1人。</w:t>
      </w:r>
    </w:p>
    <w:p w14:paraId="5130E507">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总质量：1100kg。</w:t>
      </w:r>
    </w:p>
    <w:p w14:paraId="796A9D13">
      <w:pPr>
        <w:numPr>
          <w:ilvl w:val="0"/>
          <w:numId w:val="5"/>
        </w:numPr>
        <w:snapToGrid w:val="0"/>
        <w:spacing w:line="360" w:lineRule="auto"/>
        <w:ind w:left="425" w:hanging="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空车续航里程：≥80km。</w:t>
      </w:r>
    </w:p>
    <w:p w14:paraId="15524FE2">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行驶速度：≥2km/h。</w:t>
      </w:r>
    </w:p>
    <w:p w14:paraId="3CB9A644">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最高车速：≥25km/h（空载）。</w:t>
      </w:r>
    </w:p>
    <w:p w14:paraId="2572E608">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清洗高度：0-1.3m。</w:t>
      </w:r>
    </w:p>
    <w:p w14:paraId="361732F1">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最大爬坡：≥30%（空载）。</w:t>
      </w:r>
    </w:p>
    <w:p w14:paraId="4849F242">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最小转弯半径：≤4m。</w:t>
      </w:r>
    </w:p>
    <w:p w14:paraId="772135AB">
      <w:pPr>
        <w:numPr>
          <w:ilvl w:val="0"/>
          <w:numId w:val="5"/>
        </w:numPr>
        <w:snapToGrid w:val="0"/>
        <w:spacing w:line="360" w:lineRule="auto"/>
        <w:ind w:left="425" w:hanging="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最小制动距离：≤4m（v=20Km/h）。</w:t>
      </w:r>
    </w:p>
    <w:p w14:paraId="5070DF23">
      <w:pPr>
        <w:snapToGrid w:val="0"/>
        <w:spacing w:line="360" w:lineRule="auto"/>
        <w:ind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2.配置要求</w:t>
      </w:r>
    </w:p>
    <w:p w14:paraId="69323641">
      <w:pPr>
        <w:snapToGrid w:val="0"/>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（1）电池及电控系统。</w:t>
      </w:r>
    </w:p>
    <w:p w14:paraId="41B30110">
      <w:pPr>
        <w:numPr>
          <w:ilvl w:val="0"/>
          <w:numId w:val="6"/>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采用免维护电池，初始容量≥15KWh，充电时间≤10h，防护等级IP67。</w:t>
      </w:r>
    </w:p>
    <w:p w14:paraId="08F78133">
      <w:pPr>
        <w:numPr>
          <w:ilvl w:val="0"/>
          <w:numId w:val="6"/>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输入电压范围≥72V。</w:t>
      </w:r>
    </w:p>
    <w:p w14:paraId="5583F2CD">
      <w:pPr>
        <w:numPr>
          <w:ilvl w:val="0"/>
          <w:numId w:val="6"/>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电机功率≥7.5Kw。</w:t>
      </w:r>
    </w:p>
    <w:p w14:paraId="211ADE99">
      <w:pPr>
        <w:snapToGri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清洗系统</w:t>
      </w:r>
    </w:p>
    <w:p w14:paraId="2A1C4EFA">
      <w:pPr>
        <w:numPr>
          <w:ilvl w:val="0"/>
          <w:numId w:val="7"/>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清洗滚刷支持车身左右侧切换使用。</w:t>
      </w:r>
    </w:p>
    <w:p w14:paraId="7AA72A58">
      <w:pPr>
        <w:numPr>
          <w:ilvl w:val="0"/>
          <w:numId w:val="7"/>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额定功率≥6.5kW。</w:t>
      </w:r>
    </w:p>
    <w:p w14:paraId="12F187FC">
      <w:pPr>
        <w:numPr>
          <w:ilvl w:val="0"/>
          <w:numId w:val="7"/>
        </w:numPr>
        <w:snapToGrid w:val="0"/>
        <w:spacing w:line="360" w:lineRule="auto"/>
        <w:ind w:left="106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工作功率≥4.9kw。</w:t>
      </w:r>
    </w:p>
    <w:p w14:paraId="09067B82">
      <w:pPr>
        <w:numPr>
          <w:ilvl w:val="0"/>
          <w:numId w:val="7"/>
        </w:numPr>
        <w:snapToGrid w:val="0"/>
        <w:spacing w:line="360" w:lineRule="auto"/>
        <w:ind w:left="106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w:t>
      </w:r>
      <w:r>
        <w:rPr>
          <w:rFonts w:hint="eastAsia"/>
          <w:color w:val="auto"/>
          <w:sz w:val="21"/>
          <w:szCs w:val="21"/>
          <w:highlight w:val="none"/>
          <w:lang w:val="en-US" w:eastAsia="zh-CN"/>
        </w:rPr>
        <w:t>清洗</w:t>
      </w:r>
      <w:r>
        <w:rPr>
          <w:rFonts w:hint="eastAsia" w:ascii="宋体" w:hAnsi="宋体" w:eastAsia="宋体" w:cs="宋体"/>
          <w:color w:val="auto"/>
          <w:kern w:val="2"/>
          <w:sz w:val="21"/>
          <w:szCs w:val="21"/>
          <w:highlight w:val="none"/>
          <w:lang w:val="en-US" w:eastAsia="zh-CN" w:bidi="ar-SA"/>
        </w:rPr>
        <w:t>压力≥14Mpa。</w:t>
      </w:r>
    </w:p>
    <w:p w14:paraId="73C3E2CE">
      <w:pPr>
        <w:numPr>
          <w:ilvl w:val="0"/>
          <w:numId w:val="7"/>
        </w:numPr>
        <w:snapToGrid w:val="0"/>
        <w:spacing w:line="360" w:lineRule="auto"/>
        <w:ind w:left="106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水箱容积≥900L。</w:t>
      </w:r>
    </w:p>
    <w:p w14:paraId="2ACE1B7E">
      <w:pPr>
        <w:numPr>
          <w:ilvl w:val="0"/>
          <w:numId w:val="0"/>
        </w:numPr>
        <w:spacing w:line="360" w:lineRule="auto"/>
        <w:outlineLvl w:val="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五、质量要求</w:t>
      </w:r>
    </w:p>
    <w:p w14:paraId="1682A08A">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1.中标人应提供原装、全新的、符合质量标准的产品，不得以旧货翻新充数，并按有关要求进行包装及装运。</w:t>
      </w:r>
    </w:p>
    <w:p w14:paraId="24EBFAAB">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2.必须提供出厂合格证</w:t>
      </w:r>
    </w:p>
    <w:p w14:paraId="096F1964">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应将所提供设备的随车清单、用户手册、原厂保修卡、随机资料及配件、随机工具、技术图纸、消防器材清单、跟踪服务卡、交接清单等交付给采购人；中标人不能完整交付货物及本款规定的单证和工具的，视为未按合同约定供货，中标人必须负责补齐，因此导致逾期交付的，由中标人承担相关的违约责任</w:t>
      </w:r>
    </w:p>
    <w:p w14:paraId="3F9C214E">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4.产品质量应符合中华人民共和国国家安全质量标准、环保标准、行业标准货，货物来源符合国内官方标准。</w:t>
      </w:r>
    </w:p>
    <w:p w14:paraId="24973B7A">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5.中标供应商提供的产品技术性能规格及参数，应符合招标文件和中标供应商投标文件所要求的技术标准及生产厂商公开的宣传资料和生产厂商官方网站宣传内容的标准要求。</w:t>
      </w:r>
    </w:p>
    <w:p w14:paraId="1D81A139">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6.中标供应商应保证提供的产品是全新未使用过的原厂合格正品（包括零部件），表面无划损、无任何缺陷隐患，在中国境内可依常规安全合法使用。</w:t>
      </w:r>
    </w:p>
    <w:p w14:paraId="16DE99F2">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7.投标供应商应根据广州地区的自然环境特点相应设有三防措施（防潮、防腐、防锈）。产品为全新的厂家产品，提供货物的注册证或相关合格证书,按货物要求配备所有附件</w:t>
      </w:r>
    </w:p>
    <w:p w14:paraId="3DEA72FE">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8.定制产品必须符合行业要求。</w:t>
      </w:r>
    </w:p>
    <w:p w14:paraId="375DA791">
      <w:pPr>
        <w:numPr>
          <w:ilvl w:val="0"/>
          <w:numId w:val="0"/>
        </w:numPr>
        <w:spacing w:line="360" w:lineRule="auto"/>
        <w:outlineLvl w:val="0"/>
        <w:rPr>
          <w:rFonts w:hint="eastAsia" w:eastAsia="宋体" w:cs="宋体" w:asciiTheme="minorHAnsi" w:hAnsiTheme="minorHAnsi"/>
          <w:b/>
          <w:bCs/>
          <w:color w:val="auto"/>
          <w:sz w:val="24"/>
          <w:szCs w:val="24"/>
          <w:highlight w:val="none"/>
        </w:rPr>
      </w:pPr>
      <w:bookmarkStart w:id="0" w:name="_Toc464036488"/>
      <w:bookmarkStart w:id="1" w:name="_Toc46266436"/>
      <w:bookmarkStart w:id="2" w:name="_Toc500918947"/>
      <w:bookmarkStart w:id="3" w:name="_Toc17461214"/>
      <w:bookmarkStart w:id="4" w:name="_Toc15397409"/>
      <w:bookmarkStart w:id="5" w:name="_Toc499238853"/>
      <w:bookmarkStart w:id="6" w:name="_Toc17387883"/>
      <w:bookmarkStart w:id="7" w:name="_Toc482351646"/>
      <w:bookmarkStart w:id="8" w:name="_Toc63596985"/>
      <w:bookmarkStart w:id="9" w:name="_Toc47342295"/>
      <w:bookmarkStart w:id="10" w:name="_Toc61342849"/>
      <w:bookmarkStart w:id="11" w:name="_Toc17290471"/>
      <w:bookmarkStart w:id="12" w:name="_Toc526757697"/>
      <w:bookmarkStart w:id="13" w:name="_Toc527377421"/>
      <w:bookmarkStart w:id="14" w:name="_Toc482277844"/>
      <w:bookmarkStart w:id="15" w:name="_Toc46261733"/>
      <w:bookmarkStart w:id="16" w:name="_Toc483298161"/>
      <w:bookmarkStart w:id="17" w:name="_Toc499285232"/>
      <w:bookmarkStart w:id="18" w:name="_Toc46324770"/>
      <w:bookmarkStart w:id="19" w:name="_Toc61277186"/>
      <w:bookmarkStart w:id="20" w:name="_Toc53146706"/>
      <w:bookmarkStart w:id="21" w:name="_Toc12388837"/>
      <w:bookmarkStart w:id="22" w:name="_Toc526091660"/>
      <w:bookmarkStart w:id="23" w:name="_Toc50620323"/>
      <w:r>
        <w:rPr>
          <w:rFonts w:hint="eastAsia" w:eastAsia="宋体" w:cs="宋体" w:asciiTheme="minorHAnsi" w:hAnsiTheme="minorHAnsi"/>
          <w:b/>
          <w:bCs/>
          <w:color w:val="auto"/>
          <w:sz w:val="24"/>
          <w:szCs w:val="24"/>
          <w:highlight w:val="none"/>
        </w:rPr>
        <w:t>六、安装、调试及验收</w:t>
      </w:r>
      <w:bookmarkEnd w:id="0"/>
      <w:r>
        <w:rPr>
          <w:rFonts w:hint="eastAsia" w:eastAsia="宋体" w:cs="宋体" w:asciiTheme="minorHAnsi" w:hAnsiTheme="minorHAnsi"/>
          <w:b/>
          <w:bCs/>
          <w:color w:val="auto"/>
          <w:sz w:val="24"/>
          <w:szCs w:val="24"/>
          <w:highlight w:val="none"/>
        </w:rPr>
        <w:t>要求</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BC75806">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中标人所供货物必须是制造商原装、全新、未使用过的产品，产品符合国家及该产品的出厂标准及相关认证规定，在中国范围内合法销售的产品。</w:t>
      </w:r>
    </w:p>
    <w:p w14:paraId="7AA0C827">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货物外观清洁，标记编号以及盘面显示等字体清晰、明确。</w:t>
      </w:r>
    </w:p>
    <w:p w14:paraId="153818EE">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产品包装均应有良好的防湿、防锈、防潮、防雨、防腐及防碰撞的措施，凡由于包装不良好造成的损失和由此产生的费用均由中标人承担。</w:t>
      </w:r>
    </w:p>
    <w:p w14:paraId="0D660FA4">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在产品包装及运输过程中出现的损坏或交通事故等所产生的费用及责任均由中标人承担。</w:t>
      </w:r>
    </w:p>
    <w:p w14:paraId="19BF5C93">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应提供包括但不限于满足货物安装、使用、专用安装维修工具、日常维修工具和维护的技术文件，如货物和附件装箱清单、产品合格证、产品检验报告、保修服务卡、使用说明（原版正本）、中文维护手册和相关资料。</w:t>
      </w:r>
    </w:p>
    <w:p w14:paraId="2B540A50">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文件要求对全部货物、产品、型号、规格、数量、外型、外观、包装及资料、文件（如装箱单、保修单、随箱介质等）的验收。投标人必须为采购人设计、安装、调试、维修、使用提供足够的技术资料和技术保障。提供货物的有关证明。</w:t>
      </w:r>
    </w:p>
    <w:p w14:paraId="18858541">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拆箱后，应对其全部产品、零件、配件、用户许可证书、资料、介质进行登记，并与装箱单对比，如有出入应立即书面记录，由中标人解决，如影响安装则按合同有关条款处理。中标人必须派技术人员到现场安装调试，货物安装完毕中标人派专业人员检查安装质量。如发现货物性能指标或功能上不符合招标文件和合同要求时，将被看作性能不合格，采购人有权拒收并要求赔偿。</w:t>
      </w:r>
    </w:p>
    <w:p w14:paraId="06906F67">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中标人须为采购人进行相关操作培训。</w:t>
      </w:r>
    </w:p>
    <w:p w14:paraId="432B77C4">
      <w:pPr>
        <w:numPr>
          <w:ilvl w:val="0"/>
          <w:numId w:val="8"/>
        </w:numPr>
        <w:snapToGrid w:val="0"/>
        <w:spacing w:line="360" w:lineRule="auto"/>
        <w:ind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中标人交货完毕后，采购人邀请第三方机构组织行业专家对货物进行验收的，第三方机构的验收服务费由中标人承担。</w:t>
      </w:r>
    </w:p>
    <w:p w14:paraId="41E438CC">
      <w:pPr>
        <w:numPr>
          <w:ilvl w:val="0"/>
          <w:numId w:val="0"/>
        </w:numPr>
        <w:snapToGrid/>
        <w:spacing w:line="360" w:lineRule="auto"/>
        <w:ind w:left="0" w:firstLine="0" w:firstLineChars="0"/>
        <w:outlineLvl w:val="0"/>
        <w:rPr>
          <w:rFonts w:hint="eastAsia" w:eastAsia="宋体" w:cs="宋体" w:asciiTheme="minorHAnsi" w:hAnsiTheme="minorHAnsi"/>
          <w:b/>
          <w:bCs/>
          <w:color w:val="auto"/>
          <w:kern w:val="2"/>
          <w:sz w:val="24"/>
          <w:szCs w:val="24"/>
          <w:highlight w:val="none"/>
          <w:lang w:val="en-US" w:eastAsia="zh-CN" w:bidi="ar-SA"/>
        </w:rPr>
      </w:pPr>
      <w:bookmarkStart w:id="24" w:name="_Toc50620324"/>
      <w:bookmarkStart w:id="25" w:name="_Toc46324771"/>
      <w:bookmarkStart w:id="26" w:name="_Toc47342296"/>
      <w:bookmarkStart w:id="27" w:name="_Toc53146707"/>
      <w:bookmarkStart w:id="28" w:name="_Toc61277187"/>
      <w:bookmarkStart w:id="29" w:name="_Toc46261734"/>
      <w:bookmarkStart w:id="30" w:name="_Toc61342850"/>
      <w:bookmarkStart w:id="31" w:name="_Toc46266437"/>
      <w:bookmarkStart w:id="32" w:name="_Toc63596986"/>
      <w:r>
        <w:rPr>
          <w:rFonts w:hint="eastAsia" w:eastAsia="宋体" w:cs="宋体" w:asciiTheme="minorHAnsi" w:hAnsiTheme="minorHAnsi"/>
          <w:b/>
          <w:bCs/>
          <w:color w:val="auto"/>
          <w:kern w:val="2"/>
          <w:sz w:val="24"/>
          <w:szCs w:val="24"/>
          <w:highlight w:val="none"/>
          <w:lang w:val="en-US" w:eastAsia="zh-CN" w:bidi="ar-SA"/>
        </w:rPr>
        <w:t>七、售后服务</w:t>
      </w:r>
      <w:bookmarkEnd w:id="24"/>
      <w:bookmarkEnd w:id="25"/>
      <w:bookmarkEnd w:id="26"/>
      <w:bookmarkEnd w:id="27"/>
      <w:bookmarkEnd w:id="28"/>
      <w:bookmarkEnd w:id="29"/>
      <w:bookmarkEnd w:id="30"/>
      <w:bookmarkEnd w:id="31"/>
      <w:bookmarkEnd w:id="32"/>
    </w:p>
    <w:p w14:paraId="7749D3A9">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有设备质保期按生产厂家的标准执行，但不得少于12个月（采购人验收合格之日起计算）。动力电池质保期不小于5年，并提供终身售后服务。质保期内，中标人负责对其提供的货物整体进行维修和系统维护，维修保养费用计入总价，不再收取任何费用。</w:t>
      </w:r>
    </w:p>
    <w:p w14:paraId="5C2C8295">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质保期内，因货物质量造成的货物损坏、失效或已达到报废标准的零部件除无偿更换外，对更换上的零部件的质保期则从更换日起计。</w:t>
      </w:r>
    </w:p>
    <w:p w14:paraId="1D33530E">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质保期内，中标人负责提供不低于原厂配置的维修保养服务，货物非人为原因造成质量问题，中标人应负责修理。</w:t>
      </w:r>
    </w:p>
    <w:p w14:paraId="7720113A">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所有货物质保服务方式均为中标人上门服务，即由中标人派员到货物使用现场维修，由此产生一切费用均由中标人承担。</w:t>
      </w:r>
    </w:p>
    <w:p w14:paraId="73C50F32">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质保期过后，仍须提供终身维修，维修只收取配件成本费，免收工时费和差旅费。</w:t>
      </w:r>
    </w:p>
    <w:p w14:paraId="3EC12425">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在广州设有售后服务点，必须提供24小时电话服务热线，保证在接到故障电话（或书面通知）1小时内响应（即能提供满足用户需要的解决方法），4小时必须内到达故障现场进行排障，并在24小时内修复（交通事故导致设备损坏或损毁除外）。若中标人在项目所在地未设有售后服务站，须在合同签订之日7个工作日后成立售后服务点。</w:t>
      </w:r>
    </w:p>
    <w:p w14:paraId="628A7985">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应为采购人提供免费培训服务并出具培训方案，并指派专人负责与采购人联系售后服务事宜。主要培训内容为设备的基本结构、主要部件的构造，日常使用操作、保养与管理、常见故障的排除、紧急情况的处理等，如采购人未使用过同类型货物，中标人还需就货物的功能对采购人进行相应的技术培训和安全操作规范培训，培训地点主要在设备交付现场或由双方约定。</w:t>
      </w:r>
    </w:p>
    <w:p w14:paraId="30FCB382">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中标人应建立质量跟踪档案，对采购人进行每月一次的定期回访（电话或现场），以保证设备的正常高效运行。</w:t>
      </w:r>
    </w:p>
    <w:p w14:paraId="4857931C">
      <w:pPr>
        <w:numPr>
          <w:ilvl w:val="0"/>
          <w:numId w:val="9"/>
        </w:numPr>
        <w:snapToGrid w:val="0"/>
        <w:spacing w:line="360" w:lineRule="auto"/>
        <w:ind w:left="0" w:firstLine="40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设备发生不可预见的情况（如交通事故）导致设备需要维修时，中标人应能及时提供道路救援服务，并负责及时快速的进行修复处理，确保设备能尽早投入到正常工作使用中，其相关费用由采购人负责。</w:t>
      </w:r>
    </w:p>
    <w:p w14:paraId="59C50D10">
      <w:pPr>
        <w:numPr>
          <w:ilvl w:val="0"/>
          <w:numId w:val="0"/>
        </w:numPr>
        <w:spacing w:line="360" w:lineRule="auto"/>
        <w:outlineLvl w:val="0"/>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八、包装、保险及发运、保管要求</w:t>
      </w:r>
    </w:p>
    <w:p w14:paraId="68123910">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1.货物材料的包装必须是制造商原厂包装，其包装均应有良好的防湿、防锈、防潮、防雨、防腐及防碰撞的措施。凡由于包装不良造成的损失和由此产生的费用均由中标供应商承担。</w:t>
      </w:r>
    </w:p>
    <w:p w14:paraId="128CBE76">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2.中标供应商负责将货物材料货到现场过程中的全部运输，包括装卸车、货物现场的搬运。</w:t>
      </w:r>
    </w:p>
    <w:p w14:paraId="5302F0E7">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3.各种货物必须提供装箱清单，按装箱清单验收货物。</w:t>
      </w:r>
    </w:p>
    <w:p w14:paraId="45B17BB1">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4.货物在现场的保管由中标供应商负责，直至项目安装、验收完毕。</w:t>
      </w:r>
    </w:p>
    <w:p w14:paraId="02D4943F">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5.货物在安装调试验收合格前的保险由中标供应商负责，中标供应商负责其派出的现场服务人员人身意外保险。</w:t>
      </w:r>
    </w:p>
    <w:p w14:paraId="2CD63598">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6.货物至采购人指定的使用现场的包装、保险及发运等环节和费用均由中标供应商负责。</w:t>
      </w:r>
    </w:p>
    <w:p w14:paraId="5EA78E4A">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7.中标供应商安装时须对各安装场地内的其它货物、设施有良好保护措施。</w:t>
      </w:r>
    </w:p>
    <w:p w14:paraId="2A17919C">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8.车辆外观按采购人确定的环卫车辆外观标识要求设计图案喷涂(烤漆)。</w:t>
      </w:r>
    </w:p>
    <w:p w14:paraId="6DB1C1EF">
      <w:pPr>
        <w:snapToGrid w:val="0"/>
        <w:spacing w:line="360" w:lineRule="auto"/>
        <w:ind w:firstLine="420" w:firstLineChars="200"/>
        <w:rPr>
          <w:rFonts w:hint="eastAsia" w:ascii="宋体" w:hAnsi="宋体" w:eastAsia="宋体" w:cs="宋体"/>
          <w:color w:val="auto"/>
          <w:sz w:val="21"/>
          <w:szCs w:val="21"/>
          <w:highlight w:val="none"/>
          <w:lang w:val="en-US" w:eastAsia="zh-CN"/>
        </w:rPr>
      </w:pPr>
    </w:p>
    <w:p w14:paraId="3B8592A9">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DCA65"/>
    <w:multiLevelType w:val="singleLevel"/>
    <w:tmpl w:val="BDADCA65"/>
    <w:lvl w:ilvl="0" w:tentative="0">
      <w:start w:val="1"/>
      <w:numFmt w:val="decimal"/>
      <w:lvlText w:val="%1)"/>
      <w:lvlJc w:val="left"/>
      <w:pPr>
        <w:ind w:left="425" w:hanging="425"/>
      </w:pPr>
      <w:rPr>
        <w:rFonts w:hint="default"/>
      </w:rPr>
    </w:lvl>
  </w:abstractNum>
  <w:abstractNum w:abstractNumId="1">
    <w:nsid w:val="C2A4E6AC"/>
    <w:multiLevelType w:val="singleLevel"/>
    <w:tmpl w:val="C2A4E6AC"/>
    <w:lvl w:ilvl="0" w:tentative="0">
      <w:start w:val="1"/>
      <w:numFmt w:val="decimal"/>
      <w:suff w:val="nothing"/>
      <w:lvlText w:val="%1．"/>
      <w:lvlJc w:val="left"/>
      <w:pPr>
        <w:ind w:left="0" w:firstLine="400"/>
      </w:pPr>
      <w:rPr>
        <w:rFonts w:hint="default"/>
      </w:rPr>
    </w:lvl>
  </w:abstractNum>
  <w:abstractNum w:abstractNumId="2">
    <w:nsid w:val="C6385B7D"/>
    <w:multiLevelType w:val="singleLevel"/>
    <w:tmpl w:val="C6385B7D"/>
    <w:lvl w:ilvl="0" w:tentative="0">
      <w:start w:val="1"/>
      <w:numFmt w:val="decimal"/>
      <w:lvlText w:val="%1)"/>
      <w:lvlJc w:val="left"/>
      <w:pPr>
        <w:tabs>
          <w:tab w:val="left" w:pos="840"/>
        </w:tabs>
        <w:ind w:left="1265" w:hanging="425"/>
      </w:pPr>
      <w:rPr>
        <w:rFonts w:hint="default"/>
      </w:rPr>
    </w:lvl>
  </w:abstractNum>
  <w:abstractNum w:abstractNumId="3">
    <w:nsid w:val="CD00B1BC"/>
    <w:multiLevelType w:val="singleLevel"/>
    <w:tmpl w:val="CD00B1BC"/>
    <w:lvl w:ilvl="0" w:tentative="0">
      <w:start w:val="2"/>
      <w:numFmt w:val="decimal"/>
      <w:suff w:val="nothing"/>
      <w:lvlText w:val="（%1）"/>
      <w:lvlJc w:val="left"/>
    </w:lvl>
  </w:abstractNum>
  <w:abstractNum w:abstractNumId="4">
    <w:nsid w:val="22F90BA7"/>
    <w:multiLevelType w:val="singleLevel"/>
    <w:tmpl w:val="22F90BA7"/>
    <w:lvl w:ilvl="0" w:tentative="0">
      <w:start w:val="2"/>
      <w:numFmt w:val="decimal"/>
      <w:suff w:val="nothing"/>
      <w:lvlText w:val="（%1）"/>
      <w:lvlJc w:val="left"/>
    </w:lvl>
  </w:abstractNum>
  <w:abstractNum w:abstractNumId="5">
    <w:nsid w:val="371EABFE"/>
    <w:multiLevelType w:val="singleLevel"/>
    <w:tmpl w:val="371EABFE"/>
    <w:lvl w:ilvl="0" w:tentative="0">
      <w:start w:val="1"/>
      <w:numFmt w:val="decimal"/>
      <w:suff w:val="nothing"/>
      <w:lvlText w:val="%1．"/>
      <w:lvlJc w:val="left"/>
      <w:pPr>
        <w:ind w:left="0" w:firstLine="400"/>
      </w:pPr>
      <w:rPr>
        <w:rFonts w:hint="default"/>
      </w:rPr>
    </w:lvl>
  </w:abstractNum>
  <w:abstractNum w:abstractNumId="6">
    <w:nsid w:val="491A7159"/>
    <w:multiLevelType w:val="singleLevel"/>
    <w:tmpl w:val="491A7159"/>
    <w:lvl w:ilvl="0" w:tentative="0">
      <w:start w:val="1"/>
      <w:numFmt w:val="decimal"/>
      <w:lvlText w:val="%1)"/>
      <w:lvlJc w:val="left"/>
      <w:pPr>
        <w:ind w:left="425" w:hanging="425"/>
      </w:pPr>
      <w:rPr>
        <w:rFonts w:hint="default"/>
      </w:rPr>
    </w:lvl>
  </w:abstractNum>
  <w:abstractNum w:abstractNumId="7">
    <w:nsid w:val="5EEA1627"/>
    <w:multiLevelType w:val="singleLevel"/>
    <w:tmpl w:val="5EEA1627"/>
    <w:lvl w:ilvl="0" w:tentative="0">
      <w:start w:val="1"/>
      <w:numFmt w:val="decimal"/>
      <w:lvlText w:val="(%1)"/>
      <w:lvlJc w:val="left"/>
      <w:pPr>
        <w:ind w:left="425" w:hanging="425"/>
      </w:pPr>
      <w:rPr>
        <w:rFonts w:hint="default"/>
      </w:rPr>
    </w:lvl>
  </w:abstractNum>
  <w:abstractNum w:abstractNumId="8">
    <w:nsid w:val="5FBFC07A"/>
    <w:multiLevelType w:val="singleLevel"/>
    <w:tmpl w:val="5FBFC07A"/>
    <w:lvl w:ilvl="0" w:tentative="0">
      <w:start w:val="2"/>
      <w:numFmt w:val="decimal"/>
      <w:suff w:val="nothing"/>
      <w:lvlText w:val="（%1）"/>
      <w:lvlJc w:val="left"/>
    </w:lvl>
  </w:abstractNum>
  <w:num w:numId="1">
    <w:abstractNumId w:val="4"/>
  </w:num>
  <w:num w:numId="2">
    <w:abstractNumId w:val="3"/>
  </w:num>
  <w:num w:numId="3">
    <w:abstractNumId w:val="8"/>
  </w:num>
  <w:num w:numId="4">
    <w:abstractNumId w:val="2"/>
  </w:num>
  <w:num w:numId="5">
    <w:abstractNumId w:val="7"/>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30844"/>
    <w:rsid w:val="02290C40"/>
    <w:rsid w:val="02827732"/>
    <w:rsid w:val="03A16A61"/>
    <w:rsid w:val="05D11D1B"/>
    <w:rsid w:val="06E8731C"/>
    <w:rsid w:val="09BF1E8A"/>
    <w:rsid w:val="0AE95411"/>
    <w:rsid w:val="0D3017D6"/>
    <w:rsid w:val="118E6D12"/>
    <w:rsid w:val="131E5E73"/>
    <w:rsid w:val="14EF780E"/>
    <w:rsid w:val="150D2643"/>
    <w:rsid w:val="1A930844"/>
    <w:rsid w:val="1B79633D"/>
    <w:rsid w:val="1DEA4017"/>
    <w:rsid w:val="1F1B5CA8"/>
    <w:rsid w:val="1F332EBA"/>
    <w:rsid w:val="1F6812CD"/>
    <w:rsid w:val="207B2B57"/>
    <w:rsid w:val="24174945"/>
    <w:rsid w:val="242B03F0"/>
    <w:rsid w:val="27F751B9"/>
    <w:rsid w:val="283F26BC"/>
    <w:rsid w:val="28862099"/>
    <w:rsid w:val="28E31299"/>
    <w:rsid w:val="298760C9"/>
    <w:rsid w:val="2BFA09B4"/>
    <w:rsid w:val="2D5409B8"/>
    <w:rsid w:val="2F511653"/>
    <w:rsid w:val="307C362A"/>
    <w:rsid w:val="30C714A1"/>
    <w:rsid w:val="34346E4D"/>
    <w:rsid w:val="375241BA"/>
    <w:rsid w:val="391A0D07"/>
    <w:rsid w:val="39C80763"/>
    <w:rsid w:val="3A8C4AFF"/>
    <w:rsid w:val="3C3D6ABB"/>
    <w:rsid w:val="3CDC0F9F"/>
    <w:rsid w:val="3E1C107E"/>
    <w:rsid w:val="3E7F160D"/>
    <w:rsid w:val="3FF7269F"/>
    <w:rsid w:val="4BD8006B"/>
    <w:rsid w:val="4CA25CB2"/>
    <w:rsid w:val="4D812783"/>
    <w:rsid w:val="4EBD3C00"/>
    <w:rsid w:val="4F894683"/>
    <w:rsid w:val="4FD94361"/>
    <w:rsid w:val="51962A9D"/>
    <w:rsid w:val="55607637"/>
    <w:rsid w:val="55821CB6"/>
    <w:rsid w:val="57E427B4"/>
    <w:rsid w:val="5CD54370"/>
    <w:rsid w:val="603B4F3C"/>
    <w:rsid w:val="603D5158"/>
    <w:rsid w:val="63051831"/>
    <w:rsid w:val="646D58E0"/>
    <w:rsid w:val="6C580C23"/>
    <w:rsid w:val="6ED0363B"/>
    <w:rsid w:val="716167CC"/>
    <w:rsid w:val="7185070D"/>
    <w:rsid w:val="72457E9C"/>
    <w:rsid w:val="782D7408"/>
    <w:rsid w:val="7A9C2623"/>
    <w:rsid w:val="7B6475E5"/>
    <w:rsid w:val="7EAE1109"/>
    <w:rsid w:val="7F0013D2"/>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widowControl/>
      <w:autoSpaceDE/>
      <w:autoSpaceDN/>
      <w:ind w:firstLine="420"/>
      <w:jc w:val="both"/>
    </w:pPr>
    <w:rPr>
      <w:rFonts w:ascii="Times New Roman" w:hAnsi="Times New Roman" w:eastAsia="仿宋_GB2312" w:cs="Times New Roman"/>
      <w:kern w:val="2"/>
      <w:sz w:val="30"/>
      <w:szCs w:val="20"/>
    </w:rPr>
  </w:style>
  <w:style w:type="paragraph" w:customStyle="1" w:styleId="3">
    <w:name w:val="Default"/>
    <w:next w:val="4"/>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4">
    <w:name w:val="Intense Quote"/>
    <w:basedOn w:val="1"/>
    <w:next w:val="1"/>
    <w:qFormat/>
    <w:uiPriority w:val="0"/>
    <w:pPr>
      <w:wordWrap w:val="0"/>
      <w:spacing w:before="360" w:after="360"/>
      <w:ind w:left="950" w:right="950"/>
      <w:jc w:val="center"/>
    </w:pPr>
    <w:rPr>
      <w:rFonts w:ascii="Times New Roman" w:hAnsi="Times New Roman" w:eastAsia="宋体"/>
      <w:i/>
    </w:rPr>
  </w:style>
  <w:style w:type="paragraph" w:styleId="5">
    <w:name w:val="Body Text"/>
    <w:basedOn w:val="1"/>
    <w:next w:val="1"/>
    <w:qFormat/>
    <w:uiPriority w:val="99"/>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3210</Words>
  <Characters>3498</Characters>
  <Lines>0</Lines>
  <Paragraphs>0</Paragraphs>
  <TotalTime>0</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2025-07-22T02:13:00Z</dcterms:created>
  <dc:creator>Space</dc:creator>
  <cp:lastModifiedBy>Space</cp:lastModifiedBy>
  <dcterms:modified xsi:type="dcterms:W3CDTF">2025-08-15T09:48:31Z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F4ADBE69B9A4452687991D2CA6292278_13</vt:lpwstr>
  </property>
  <property fmtid="{D5CDD505-2E9C-101B-9397-08002B2CF9AE}" pid="4" name="KSOTemplateDocerSaveRecord">
    <vt:lpwstr>eyJoZGlkIjoiOTkwYmY0YjQ1MDE0Yjk4MGQ1NTU1MDYzYjQyM2VlYzYiLCJ1c2VySWQiOiIyMzIzMzY2MiJ9</vt:lpwstr>
  </property>
</Properties>
</file>