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440001-2026-18898</w:t>
      </w:r>
    </w:p>
    <w:p>
      <w:pPr>
        <w:pStyle w:val="null3"/>
        <w:jc w:val="center"/>
        <w:outlineLvl w:val="3"/>
      </w:pPr>
      <w:r>
        <w:rPr>
          <w:sz w:val="24"/>
          <w:b/>
        </w:rPr>
        <w:t>采购项目编号：</w:t>
      </w:r>
      <w:r>
        <w:rPr>
          <w:sz w:val="24"/>
          <w:b/>
        </w:rPr>
        <w:t>GSZB26C0143C</w:t>
      </w:r>
    </w:p>
    <w:p>
      <w:pPr>
        <w:pStyle w:val="null3"/>
        <w:jc w:val="center"/>
        <w:outlineLvl w:val="3"/>
      </w:pPr>
      <w:r>
        <w:rPr>
          <w:sz w:val="24"/>
          <w:b/>
        </w:rPr>
        <w:t>项目名称：</w:t>
      </w:r>
      <w:r>
        <w:rPr>
          <w:sz w:val="24"/>
          <w:b/>
        </w:rPr>
        <w:t>广东省足球运动中心2026年运动监控与视频分析系统服务项目</w:t>
      </w:r>
    </w:p>
    <w:p>
      <w:pPr>
        <w:pStyle w:val="null3"/>
        <w:jc w:val="center"/>
        <w:outlineLvl w:val="3"/>
      </w:pPr>
      <w:r>
        <w:rPr>
          <w:sz w:val="24"/>
          <w:b/>
        </w:rPr>
        <w:t>采购人：</w:t>
      </w:r>
      <w:r>
        <w:rPr>
          <w:sz w:val="24"/>
          <w:b/>
        </w:rPr>
        <w:t>广东省足球运动中心</w:t>
      </w:r>
    </w:p>
    <w:p>
      <w:pPr>
        <w:pStyle w:val="null3"/>
        <w:jc w:val="center"/>
        <w:outlineLvl w:val="3"/>
      </w:pPr>
      <w:r>
        <w:rPr>
          <w:sz w:val="24"/>
          <w:b/>
        </w:rPr>
        <w:t>采购代理机构：</w:t>
      </w:r>
      <w:r>
        <w:rPr>
          <w:sz w:val="24"/>
          <w:b/>
        </w:rPr>
        <w:t>国盛招标项目管理咨询（广州）有限公司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国盛招标项目管理咨询（广州）有限公司</w:t>
      </w:r>
      <w:r>
        <w:rPr/>
        <w:t>受</w:t>
      </w:r>
      <w:r>
        <w:rPr/>
        <w:t>广东省足球运动中心</w:t>
      </w:r>
      <w:r>
        <w:rPr/>
        <w:t>的委托，采用</w:t>
      </w:r>
      <w:r>
        <w:rPr/>
        <w:t>竞争性磋商</w:t>
      </w:r>
      <w:r>
        <w:rPr/>
        <w:t>方式组织采购</w:t>
      </w:r>
      <w:r>
        <w:rPr/>
        <w:t>广东省足球运动中心2026年运动监控与视频分析系统服务项目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广东省足球运动中心2026年运动监控与视频分析系统服务项目</w:t>
      </w:r>
    </w:p>
    <w:p>
      <w:pPr>
        <w:pStyle w:val="null3"/>
        <w:ind w:firstLine="480"/>
      </w:pPr>
      <w:r>
        <w:rPr/>
        <w:t>采购计划编号：</w:t>
      </w:r>
      <w:r>
        <w:rPr/>
        <w:t>440001-2026-18898</w:t>
      </w:r>
    </w:p>
    <w:p>
      <w:pPr>
        <w:pStyle w:val="null3"/>
        <w:ind w:firstLine="480"/>
      </w:pPr>
      <w:r>
        <w:rPr/>
        <w:t>采购项目编号：</w:t>
      </w:r>
      <w:r>
        <w:rPr/>
        <w:t>GSZB26C0143C</w:t>
      </w:r>
    </w:p>
    <w:p>
      <w:pPr>
        <w:pStyle w:val="null3"/>
        <w:ind w:firstLine="480"/>
      </w:pPr>
      <w:r>
        <w:rPr/>
        <w:t>采购方式：</w:t>
      </w:r>
      <w:r>
        <w:rPr/>
        <w:t>竞争性磋商</w:t>
      </w:r>
    </w:p>
    <w:p>
      <w:pPr>
        <w:pStyle w:val="null3"/>
        <w:ind w:firstLine="480"/>
      </w:pPr>
      <w:r>
        <w:rPr/>
        <w:t>预算金额：</w:t>
      </w:r>
      <w:r>
        <w:rPr/>
        <w:t>648,000.00</w:t>
      </w:r>
      <w:r>
        <w:rPr/>
        <w:t>元</w:t>
      </w:r>
    </w:p>
    <w:p>
      <w:pPr>
        <w:pStyle w:val="null3"/>
        <w:outlineLvl w:val="3"/>
      </w:pPr>
      <w:r>
        <w:rPr>
          <w:sz w:val="24"/>
          <w:b/>
        </w:rPr>
        <w:t>2.项目内容及需求情况（采购项目技术规格、参数及要求）</w:t>
      </w:r>
    </w:p>
    <w:p>
      <w:pPr>
        <w:pStyle w:val="null3"/>
      </w:pPr>
      <w:r>
        <w:rPr/>
        <w:t>采购包1(广东省足球运动中心2026年运动监控与视频分析系统服务项目):</w:t>
      </w:r>
    </w:p>
    <w:p>
      <w:pPr>
        <w:pStyle w:val="null3"/>
      </w:pPr>
      <w:r>
        <w:rPr/>
        <w:t>采购包预算金额：648,000.00元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其他数据处理服务</w:t>
            </w:r>
          </w:p>
        </w:tc>
        <w:tc>
          <w:tcPr>
            <w:tcW w:type="dxa" w:w="2136"/>
          </w:tcPr>
          <w:p>
            <w:pPr>
              <w:pStyle w:val="null3"/>
            </w:pPr>
            <w:r>
              <w:rPr/>
              <w:t>广东省足球运动中心2026年运动监控与视频分析系统服务项目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合同履行期限：合同签订之日起1年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响应时提交有效的营业执照（或事业法人登记证或身份证等相关证明）副本扫描件。分支机构响应的，须提供总公司和分公司营业执照副本扫描件，总公司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4）履行合同所必需的设备和专业技术能力：提供书面承诺声明函（格式自拟）或具有履行合同所必需的设备和专业技术能力的其他证明材料。</w:t>
      </w: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采购包1（广东省足球运动中心2026年运动监控与视频分析系统服务项目）：</w:t>
      </w:r>
      <w:r>
        <w:rPr/>
        <w:t>本项目专门面向中小企业采购。中小企业须符合本项目采购标的对应行业的政策划分标准，本项目采购标的对应的中小企业划分标准所属行业：其他未列明行业。 注：1.供应商响应时应提供《中小企业声明函（工程、服务）》（详见响应文件格式），否则不予认定。2.监狱企业、残疾人福利单位视同小型、微型企业。残疾人福利性单位以供应商填写的《残疾人福利性单位声明函》（详见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采购包1（广东省足球运动中心2026年运动监控与视频分析系统服务项目）：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响应。为本项目提供整体设计、规范编制或者项目管理、监理、检测等服务的供应商，不得再参与本项目响应。参照《响应承诺函》相关承诺格式内容。</w:t>
      </w:r>
    </w:p>
    <w:p>
      <w:pPr>
        <w:pStyle w:val="null3"/>
      </w:pPr>
      <w:r>
        <w:rPr/>
        <w:t>3)供应商不存在被任一级人民政府财政部门作出“禁止参加政府采购活动”行政处罚决定且处罚期限未届满的情况。提供书面承诺声明函（格式自拟）。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国盛招标项目管理咨询（广州）有限公司网（www.guoshengzbzx.com）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广东省足球运动中心</w:t>
      </w:r>
    </w:p>
    <w:p>
      <w:pPr>
        <w:pStyle w:val="null3"/>
        <w:ind w:firstLine="480"/>
      </w:pPr>
      <w:r>
        <w:rPr/>
        <w:t>地址：</w:t>
      </w:r>
      <w:r>
        <w:rPr/>
        <w:t>广东省广州市白云区竹汉路22号</w:t>
      </w:r>
    </w:p>
    <w:p>
      <w:pPr>
        <w:pStyle w:val="null3"/>
        <w:ind w:firstLine="480"/>
      </w:pPr>
      <w:r>
        <w:rPr/>
        <w:t>联系方式：</w:t>
      </w:r>
      <w:r>
        <w:rPr/>
        <w:t>020-87445842</w:t>
      </w:r>
    </w:p>
    <w:p>
      <w:pPr>
        <w:pStyle w:val="null3"/>
        <w:outlineLvl w:val="3"/>
      </w:pPr>
      <w:r>
        <w:rPr>
          <w:sz w:val="24"/>
          <w:b/>
        </w:rPr>
        <w:t>2.采购代理机构信息</w:t>
      </w:r>
    </w:p>
    <w:p>
      <w:pPr>
        <w:pStyle w:val="null3"/>
        <w:ind w:firstLine="480"/>
      </w:pPr>
      <w:r>
        <w:rPr/>
        <w:t>名称：</w:t>
      </w:r>
      <w:r>
        <w:rPr/>
        <w:t>国盛招标项目管理咨询（广州）有限公司</w:t>
      </w:r>
    </w:p>
    <w:p>
      <w:pPr>
        <w:pStyle w:val="null3"/>
        <w:ind w:firstLine="480"/>
      </w:pPr>
      <w:r>
        <w:rPr/>
        <w:t xml:space="preserve"> 地址：</w:t>
      </w:r>
      <w:r>
        <w:rPr/>
        <w:t>广州市天河区广州大道北520号中创盈科大厦12楼1202室</w:t>
      </w:r>
    </w:p>
    <w:p>
      <w:pPr>
        <w:pStyle w:val="null3"/>
        <w:ind w:firstLine="480"/>
      </w:pPr>
      <w:r>
        <w:rPr/>
        <w:t xml:space="preserve"> 联系方式：</w:t>
      </w:r>
      <w:r>
        <w:rPr/>
        <w:t>020-38813074、020-88524605</w:t>
      </w:r>
    </w:p>
    <w:p>
      <w:pPr>
        <w:pStyle w:val="null3"/>
        <w:outlineLvl w:val="3"/>
      </w:pPr>
      <w:r>
        <w:rPr>
          <w:sz w:val="24"/>
          <w:b/>
        </w:rPr>
        <w:t xml:space="preserve"> 3.项目联系方式</w:t>
      </w:r>
    </w:p>
    <w:p>
      <w:pPr>
        <w:pStyle w:val="null3"/>
        <w:ind w:firstLine="480"/>
      </w:pPr>
      <w:r>
        <w:rPr/>
        <w:t xml:space="preserve"> 项目联系人：</w:t>
      </w:r>
      <w:r>
        <w:rPr/>
        <w:t>廖小姐、梁先生</w:t>
      </w:r>
    </w:p>
    <w:p>
      <w:pPr>
        <w:pStyle w:val="null3"/>
        <w:ind w:firstLine="480"/>
      </w:pPr>
      <w:r>
        <w:rPr/>
        <w:t xml:space="preserve"> 电话：</w:t>
      </w:r>
      <w:r>
        <w:rPr/>
        <w:t>020-38813074、020-88524605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国盛招标项目管理咨询（广州）有限公司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（一）总体要求</w:t>
      </w:r>
    </w:p>
    <w:p>
      <w:pPr>
        <w:pStyle w:val="null3"/>
        <w:ind w:firstLine="420"/>
        <w:jc w:val="both"/>
      </w:pPr>
      <w:r>
        <w:rPr>
          <w:sz w:val="24"/>
        </w:rPr>
        <w:t>1.标有“★”的条款为必须完全满足的实质性要求，响应供应商如有一项带“★”的条款未响应或负偏离，将按无效响应处理。</w:t>
      </w:r>
    </w:p>
    <w:p>
      <w:pPr>
        <w:pStyle w:val="null3"/>
        <w:ind w:firstLine="420"/>
        <w:jc w:val="both"/>
      </w:pPr>
      <w:r>
        <w:rPr>
          <w:sz w:val="24"/>
        </w:rPr>
        <w:t>2.标有“▲”的条款为重要性要求，响应供应商如有“▲”的条款未响应或负偏离的将被严重扣分。</w:t>
      </w:r>
    </w:p>
    <w:p>
      <w:pPr>
        <w:pStyle w:val="null3"/>
        <w:ind w:firstLine="420"/>
        <w:jc w:val="both"/>
      </w:pPr>
      <w:r>
        <w:rPr>
          <w:sz w:val="24"/>
        </w:rPr>
        <w:t>3.响应供应商应对用户需求书中的服务指标在响应详细内容中列出具体数值或明确承诺。如果响应供应商只注明“正偏离”或“无偏离”，将被视为“负偏离”，从而可能导致严重影响评审结果。</w:t>
      </w:r>
    </w:p>
    <w:p>
      <w:pPr>
        <w:pStyle w:val="null3"/>
        <w:ind w:firstLine="420"/>
        <w:jc w:val="both"/>
      </w:pPr>
      <w:r>
        <w:rPr>
          <w:sz w:val="24"/>
        </w:rPr>
        <w:t>4.中小企业、监狱企业和残疾人福利性单位必须按照要求提供相应的资料。</w:t>
      </w:r>
    </w:p>
    <w:p>
      <w:pPr>
        <w:pStyle w:val="null3"/>
        <w:ind w:firstLine="420"/>
        <w:jc w:val="both"/>
      </w:pPr>
      <w:r>
        <w:rPr>
          <w:sz w:val="24"/>
        </w:rPr>
        <w:t>5.项目目标：利用运动监控与视频分析系统采集运动队的运动数据，及时了解队伍的运动表现。通过足球视频剪辑分析，帮助教练员合理布局制定策略。</w:t>
      </w:r>
    </w:p>
    <w:p>
      <w:pPr>
        <w:pStyle w:val="null3"/>
      </w:pPr>
      <w:r>
        <w:rPr/>
        <w:t>采购包1（广东省足球运动中心2026年运动监控与视频分析系统服务项目）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1期：支付比例30%,合同签订生效后，采购人收到等额发票后5个工作日内向成交供应商支付合同总金额的30%。</w:t>
            </w:r>
          </w:p>
          <w:p>
            <w:pPr>
              <w:pStyle w:val="null3"/>
            </w:pPr>
            <w:r>
              <w:rPr/>
              <w:t>2期：支付比例60%,服务正常开展三个月后，采购人收到等额发票后10个工作日内向成交供应商支付合同总金额的60%。</w:t>
            </w:r>
          </w:p>
          <w:p>
            <w:pPr>
              <w:pStyle w:val="null3"/>
            </w:pPr>
            <w:r>
              <w:rPr/>
              <w:t>3期：支付比例10%,采购人在服务期满并验收合格后，收到成交供应商提供的等额发票后10个工作日内向成交供应商支付合同总金额的10%。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1期：1.验收主体：采购人，必要时采购人可要求第三方专家参与验收，专家验收验收费由成交人承担。 2.成交人需满足下列条件，方可书面提请采购人开展最终验收： （1）服务期满且完成项目规定的全部内容； （2）验收报告须做到材料完整、内容齐全。 3.成交人提交项目成果的形式：纸质文件、电子文件或者采购人要求的其他形式。 4.最终验收程序：成交人应当在服务期满且符合验收条件后，向采购人书面申请验收，采购人收到书面申请并进行材料符合性审核后7日内组织验收。 如采购人提出修改意见，成交人应根据修改意见对项目成果进行修改完善，成交人应于收到修改意见后10个工作日内向采购人提交修改完善后的全部项目成果，经采购人认可后视为最终验收通过。 5.验收标准：（1）中华人民共和国国家和广东省相关安全质量标准、行业技术规范标准；（2）符合本项目招标文件要求和成交人响应文件承诺的相应标准；（3）双方在本项目实施过程中约定的其他相关技术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服务开始时间</w:t>
            </w:r>
          </w:p>
        </w:tc>
        <w:tc>
          <w:tcPr>
            <w:tcW w:type="dxa" w:w="2076"/>
          </w:tcPr>
          <w:p>
            <w:pPr>
              <w:pStyle w:val="null3"/>
              <w:jc w:val="left"/>
            </w:pPr>
            <w:r>
              <w:rPr/>
              <w:t>服务开始时间：合同签订后10个工作日内开展数据采集服务</w:t>
            </w:r>
          </w:p>
        </w:tc>
      </w:tr>
      <w:tr>
        <w:tc>
          <w:tcPr>
            <w:tcW w:type="dxa" w:w="2076"/>
          </w:tcPr>
          <w:p/>
        </w:tc>
        <w:tc>
          <w:tcPr>
            <w:tcW w:type="dxa" w:w="2076"/>
          </w:tcPr>
          <w:p>
            <w:pPr>
              <w:pStyle w:val="null3"/>
              <w:jc w:val="center"/>
            </w:pPr>
            <w:r>
              <w:rPr/>
              <w:t>2</w:t>
            </w:r>
          </w:p>
        </w:tc>
        <w:tc>
          <w:tcPr>
            <w:tcW w:type="dxa" w:w="2076"/>
          </w:tcPr>
          <w:p>
            <w:pPr>
              <w:pStyle w:val="null3"/>
              <w:jc w:val="left"/>
            </w:pPr>
            <w:r>
              <w:rPr/>
              <w:t>服务期</w:t>
            </w:r>
          </w:p>
        </w:tc>
        <w:tc>
          <w:tcPr>
            <w:tcW w:type="dxa" w:w="2076"/>
          </w:tcPr>
          <w:p>
            <w:pPr>
              <w:pStyle w:val="null3"/>
              <w:jc w:val="left"/>
            </w:pPr>
            <w:r>
              <w:rPr/>
              <w:t>合同签订之日起1年。</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投标报价包括：技术人员劳务费、产品投入使用费、数据分析处理费、咨询答疑费、培训费、专家验收费（如有）、各项税费以及合同实施过程中的可预见及不可预见费用等。</w:t>
            </w:r>
          </w:p>
        </w:tc>
      </w:tr>
      <w:tr>
        <w:tc>
          <w:tcPr>
            <w:tcW w:type="dxa" w:w="2076"/>
          </w:tcPr>
          <w:p/>
        </w:tc>
        <w:tc>
          <w:tcPr>
            <w:tcW w:type="dxa" w:w="2076"/>
          </w:tcPr>
          <w:p>
            <w:pPr>
              <w:pStyle w:val="null3"/>
              <w:jc w:val="center"/>
            </w:pPr>
            <w:r>
              <w:rPr/>
              <w:t>4</w:t>
            </w:r>
          </w:p>
        </w:tc>
        <w:tc>
          <w:tcPr>
            <w:tcW w:type="dxa" w:w="2076"/>
          </w:tcPr>
          <w:p>
            <w:pPr>
              <w:pStyle w:val="null3"/>
              <w:jc w:val="left"/>
            </w:pPr>
            <w:r>
              <w:rPr/>
              <w:t>服务设备故障维护响应时间</w:t>
            </w:r>
          </w:p>
        </w:tc>
        <w:tc>
          <w:tcPr>
            <w:tcW w:type="dxa" w:w="2076"/>
          </w:tcPr>
          <w:p>
            <w:pPr>
              <w:pStyle w:val="null3"/>
              <w:jc w:val="left"/>
            </w:pPr>
            <w:r>
              <w:rPr/>
              <w:t>成交人应在24小时内对采购人的服务要求做出响应，3天内到达服务现场（节假日除外），故障维护服务包括远程指导和现场维修。如服务设备发生重大问题或其他无法立刻解决的问题应在一周内解决或提出明确解决方案。</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每次数据采集完成后，成交人应在当日或次日生成完整的数据分析报告及其他相关文件给采购人，服务报告应包含跑动、加减速、跳跃、变向、心率、三维运动负荷数据、重复高强度运动数据、代谢功率数据、爆发移动数据、视频数据整理和统计分析。 2.每次服务的有效性以正常下载数据分析报告及其相关文件为准，且报告不能有重大数据缺陷；定期对服务设备进行检测、维护，以保证服务时设备正常使用。若发现服务设备故障，需及时进行维护工作；保证账号正常以保证采购人数据能得到及时处理和正常下载报告。 3.供应商必须提供技术成熟的定型产品投入本项目使用，不接受通过改造才能达标的产品，不接受目前尚处于开发、设计、研制或试验阶段的产品。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其他数据处理服务</w:t>
            </w:r>
          </w:p>
        </w:tc>
        <w:tc>
          <w:tcPr>
            <w:tcW w:type="dxa" w:w="933"/>
          </w:tcPr>
          <w:p>
            <w:pPr>
              <w:pStyle w:val="null3"/>
              <w:jc w:val="left"/>
            </w:pPr>
            <w:r>
              <w:rPr/>
              <w:t>广东省足球运动中心2026年运动监控与视频分析系统服务项目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648,000.00</w:t>
            </w:r>
          </w:p>
        </w:tc>
        <w:tc>
          <w:tcPr>
            <w:tcW w:type="dxa" w:w="933"/>
          </w:tcPr>
          <w:p>
            <w:pPr>
              <w:pStyle w:val="null3"/>
              <w:jc w:val="right"/>
            </w:pPr>
            <w:r>
              <w:rPr/>
              <w:t>648,000.00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广东省足球运动中心2026年运动监控与视频分析系统服务项目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pPr>
            <w:r>
              <w:rPr>
                <w:sz w:val="21"/>
                <w:b/>
              </w:rPr>
              <w:t>1.服务内容：</w:t>
            </w:r>
            <w:r>
              <w:br/>
            </w:r>
            <w:r>
              <w:rPr>
                <w:sz w:val="21"/>
              </w:rPr>
              <w:t xml:space="preserve"> 通过采集训练和比赛过程中的跑动距离及速度类数据、跑动加速度类数据、运动负荷、心率类数据、代谢功率等系统数据监控运动员的负荷和强度，以构建起科学化数据管理平台；视频分析系统服务满足技战术分析需求，实现视频数据获取、整理和统计分析功能，为教练提供可视化指导。</w:t>
            </w:r>
            <w:r>
              <w:br/>
            </w:r>
            <w:r>
              <w:rPr>
                <w:sz w:val="21"/>
                <w:b/>
              </w:rPr>
              <w:t>2.投入本项目服务的硬件须满足以下要求：</w:t>
            </w:r>
            <w:r>
              <w:br/>
            </w:r>
            <w:r>
              <w:rPr>
                <w:sz w:val="21"/>
              </w:rPr>
              <w:t xml:space="preserve"> （1）包含充电箱、实时接收器、三脚架、运动背心/心率带（按模块数量≥84个）；</w:t>
            </w:r>
            <w:r>
              <w:br/>
            </w:r>
            <w:r>
              <w:rPr>
                <w:sz w:val="21"/>
              </w:rPr>
              <w:t xml:space="preserve"> （2）提供服务期内的质保；</w:t>
            </w:r>
            <w:r>
              <w:br/>
            </w:r>
            <w:r>
              <w:rPr>
                <w:sz w:val="21"/>
              </w:rPr>
              <w:t xml:space="preserve"> （3）提供系统初始化设置及使用培训；</w:t>
            </w:r>
            <w:r>
              <w:br/>
            </w:r>
            <w:r>
              <w:rPr>
                <w:sz w:val="21"/>
              </w:rPr>
              <w:t xml:space="preserve"> （4）提供符合此系统运行配置要求的硬件配备；</w:t>
            </w:r>
            <w:r>
              <w:br/>
            </w:r>
            <w:r>
              <w:rPr>
                <w:sz w:val="21"/>
              </w:rPr>
              <w:t xml:space="preserve"> （5）▲运动背心可在不佩戴心率带的情况下，通过整合心率背心直接采集心率数据。</w:t>
            </w:r>
            <w:r>
              <w:br/>
            </w:r>
            <w:r>
              <w:rPr>
                <w:sz w:val="21"/>
              </w:rPr>
              <w:t xml:space="preserve"> （6）▲符合国际足联（FIFA）规定的比赛中穿戴的标准；</w:t>
            </w:r>
            <w:r>
              <w:br/>
            </w:r>
            <w:r>
              <w:rPr>
                <w:sz w:val="21"/>
                <w:b/>
              </w:rPr>
              <w:t>3.投入本项目服务的监测模块须满足以下要求：</w:t>
            </w:r>
            <w:r>
              <w:br/>
            </w:r>
            <w:r>
              <w:rPr>
                <w:sz w:val="21"/>
              </w:rPr>
              <w:t xml:space="preserve"> （1）具备全球卫星定位系统传感器（10Hz），可连接全球卫星系统；</w:t>
            </w:r>
            <w:r>
              <w:br/>
            </w:r>
            <w:r>
              <w:rPr>
                <w:sz w:val="21"/>
              </w:rPr>
              <w:t xml:space="preserve"> （2）三维加速度传感器（100Hz，3D，量程+/-16G（最高可达1000Hz））；</w:t>
            </w:r>
            <w:r>
              <w:br/>
            </w:r>
            <w:r>
              <w:rPr>
                <w:sz w:val="21"/>
              </w:rPr>
              <w:t xml:space="preserve"> （3）三维陀螺仪（100Hz，3D，量程2000度/秒（最高可达1000Hz））；</w:t>
            </w:r>
            <w:r>
              <w:br/>
            </w:r>
            <w:r>
              <w:rPr>
                <w:sz w:val="21"/>
              </w:rPr>
              <w:t xml:space="preserve"> （4）三维磁力感应仪（100Hz，3D）；</w:t>
            </w:r>
            <w:r>
              <w:br/>
            </w:r>
            <w:r>
              <w:rPr>
                <w:sz w:val="21"/>
              </w:rPr>
              <w:t xml:space="preserve"> （5）具备蓝牙通讯功能；</w:t>
            </w:r>
            <w:r>
              <w:br/>
            </w:r>
            <w:r>
              <w:rPr>
                <w:sz w:val="21"/>
              </w:rPr>
              <w:t xml:space="preserve"> （6）兼容10赫兹本地定位（LPS）系统(4.0G赫兹超宽带传输)；</w:t>
            </w:r>
            <w:r>
              <w:br/>
            </w:r>
            <w:r>
              <w:rPr>
                <w:sz w:val="21"/>
              </w:rPr>
              <w:t xml:space="preserve"> （7）6小时电量锂电池；</w:t>
            </w:r>
            <w:r>
              <w:br/>
            </w:r>
            <w:r>
              <w:rPr>
                <w:sz w:val="21"/>
                <w:b/>
              </w:rPr>
              <w:t>4.投入本项目服务的运动监控系统软件端须满足以下要求：</w:t>
            </w:r>
            <w:r>
              <w:br/>
            </w:r>
            <w:r>
              <w:rPr>
                <w:sz w:val="21"/>
              </w:rPr>
              <w:t xml:space="preserve"> （1）▲支持实时数据监测，指标包括：跑动距离及速度类数据、跑动加速度类数据、运动负荷、心率类数据、代谢功率；</w:t>
            </w:r>
            <w:r>
              <w:br/>
            </w:r>
            <w:r>
              <w:rPr>
                <w:sz w:val="21"/>
              </w:rPr>
              <w:t xml:space="preserve"> （2）支持实时创建多个训练小组进行分组监控；</w:t>
            </w:r>
            <w:r>
              <w:br/>
            </w:r>
            <w:r>
              <w:rPr>
                <w:sz w:val="21"/>
              </w:rPr>
              <w:t xml:space="preserve"> （3）支持分时段、分组别查看数据；</w:t>
            </w:r>
            <w:r>
              <w:br/>
            </w:r>
            <w:r>
              <w:rPr>
                <w:sz w:val="21"/>
              </w:rPr>
              <w:t xml:space="preserve"> （4）支持实时查看速度、心率曲线；</w:t>
            </w:r>
            <w:r>
              <w:br/>
            </w:r>
            <w:r>
              <w:rPr>
                <w:sz w:val="21"/>
              </w:rPr>
              <w:t xml:space="preserve"> （5）支持显示战术板、热点图、同步视频；</w:t>
            </w:r>
            <w:r>
              <w:br/>
            </w:r>
            <w:r>
              <w:rPr>
                <w:sz w:val="21"/>
              </w:rPr>
              <w:t xml:space="preserve"> （6）支持导入第三方技战术数据并同步体能数据；支持对训练课进行标签管理；</w:t>
            </w:r>
            <w:r>
              <w:br/>
            </w:r>
            <w:r>
              <w:rPr>
                <w:sz w:val="21"/>
              </w:rPr>
              <w:t xml:space="preserve"> （7）支持后续训练数据编辑整理；支持导入、导出多种格式原始数据文件；</w:t>
            </w:r>
            <w:r>
              <w:br/>
            </w:r>
            <w:r>
              <w:rPr>
                <w:sz w:val="21"/>
              </w:rPr>
              <w:t xml:space="preserve"> （8）支持单次训练同时采集LPS及GPS数据（单次训练包含室内及室外环节）；</w:t>
            </w:r>
            <w:r>
              <w:br/>
            </w:r>
            <w:r>
              <w:rPr>
                <w:sz w:val="21"/>
              </w:rPr>
              <w:t xml:space="preserve"> （9）支持手机通过蓝牙直接无线操作监控模块，包括实时查看数据、创建训练环节、关机等；</w:t>
            </w:r>
            <w:r>
              <w:br/>
            </w:r>
            <w:r>
              <w:rPr>
                <w:sz w:val="21"/>
              </w:rPr>
              <w:t xml:space="preserve"> （10）▲提供包含足球守门员变向、跳跃、扑救的专项算法。</w:t>
            </w:r>
            <w:r>
              <w:br/>
            </w:r>
            <w:r>
              <w:rPr>
                <w:sz w:val="21"/>
                <w:b/>
              </w:rPr>
              <w:t>5.投入本项目服务的运动监控系统云端分析平台须满足以下要求：</w:t>
            </w:r>
            <w:r>
              <w:br/>
            </w:r>
            <w:r>
              <w:rPr>
                <w:sz w:val="21"/>
              </w:rPr>
              <w:t xml:space="preserve"> （1）≥250项系统默认数据指标，包括跑动、加减速/跳跃/变向、心率、三维运动负荷数据、重复高强度运动数据、代谢功率数据、爆发移动数据；</w:t>
            </w:r>
            <w:r>
              <w:br/>
            </w:r>
            <w:r>
              <w:rPr>
                <w:sz w:val="21"/>
              </w:rPr>
              <w:t xml:space="preserve"> （2）支持自定义数据指标设置；支持创建运动员个人数据库，包括：个人信息、场上位置、最大心率、最大速度；</w:t>
            </w:r>
            <w:r>
              <w:br/>
            </w:r>
            <w:r>
              <w:rPr>
                <w:sz w:val="21"/>
              </w:rPr>
              <w:t xml:space="preserve"> （3）支持周期性数据分析、队员对比分析、训练课对比分析；</w:t>
            </w:r>
            <w:r>
              <w:br/>
            </w:r>
            <w:r>
              <w:rPr>
                <w:sz w:val="21"/>
              </w:rPr>
              <w:t xml:space="preserve"> （4）支持多用户登陆，支持查看、修改权限设定；</w:t>
            </w:r>
            <w:r>
              <w:br/>
            </w:r>
            <w:r>
              <w:rPr>
                <w:sz w:val="21"/>
              </w:rPr>
              <w:t xml:space="preserve"> （5）▲具备双足步幅平衡算法，可通过双脚跑动负荷预防受伤以及监控康复情况。</w:t>
            </w:r>
            <w:r>
              <w:br/>
            </w:r>
            <w:r>
              <w:rPr>
                <w:sz w:val="21"/>
                <w:b/>
              </w:rPr>
              <w:t>6.视频分析服务须满足以下要求：</w:t>
            </w:r>
            <w:r>
              <w:br/>
            </w:r>
            <w:r>
              <w:rPr>
                <w:sz w:val="21"/>
              </w:rPr>
              <w:t xml:space="preserve"> （1）支持自定义化标签模板；支持创建1级和2级标签，以及标签逻辑关联；</w:t>
            </w:r>
            <w:r>
              <w:br/>
            </w:r>
            <w:r>
              <w:rPr>
                <w:sz w:val="21"/>
              </w:rPr>
              <w:t xml:space="preserve"> （2）支持标签关联快捷键操作；</w:t>
            </w:r>
            <w:r>
              <w:br/>
            </w:r>
            <w:r>
              <w:rPr>
                <w:sz w:val="21"/>
              </w:rPr>
              <w:t xml:space="preserve"> （3）支持导入多个视频源，包括IP视频源及摄像头视频源；</w:t>
            </w:r>
            <w:r>
              <w:br/>
            </w:r>
            <w:r>
              <w:rPr>
                <w:sz w:val="21"/>
              </w:rPr>
              <w:t xml:space="preserve"> （4）支持多种格式的视频文件导入；</w:t>
            </w:r>
            <w:r>
              <w:br/>
            </w:r>
            <w:r>
              <w:rPr>
                <w:sz w:val="21"/>
              </w:rPr>
              <w:t xml:space="preserve"> （5）支持比赛现场实时打标签和快速视频片段整理；</w:t>
            </w:r>
            <w:r>
              <w:br/>
            </w:r>
            <w:r>
              <w:rPr>
                <w:sz w:val="21"/>
              </w:rPr>
              <w:t xml:space="preserve"> （6）支持电脑和iPad端同时实时打标签和共享；支持视频数据整理和统计分析；</w:t>
            </w:r>
            <w:r>
              <w:br/>
            </w:r>
            <w:r>
              <w:rPr>
                <w:sz w:val="21"/>
              </w:rPr>
              <w:t xml:space="preserve"> （7）★支持画图和动态跟踪功能，具备光圈、光锥、线段的画图功能，以及可以实现光效自动跟踪球员；</w:t>
            </w:r>
            <w:r>
              <w:br/>
            </w:r>
            <w:r>
              <w:rPr>
                <w:sz w:val="21"/>
              </w:rPr>
              <w:t xml:space="preserve"> （8）视频分析数据和GPS体能数据能够双向整合，能够在视频片段中显示球员体能数据，并将技战术分析在GPS体能报告中显示；</w:t>
            </w:r>
            <w:r>
              <w:br/>
            </w:r>
            <w:r>
              <w:rPr>
                <w:sz w:val="21"/>
              </w:rPr>
              <w:t xml:space="preserve"> （9）数据平台账号开通数量至少1个；能够获取标准化视频数据，智能识别开球、进球等重要事件。</w:t>
            </w:r>
            <w:r>
              <w:br/>
            </w:r>
            <w:r>
              <w:rPr>
                <w:sz w:val="21"/>
                <w:b/>
              </w:rPr>
              <w:t>7.项目实施及进度计划</w:t>
            </w:r>
            <w:r>
              <w:br/>
            </w:r>
            <w:r>
              <w:rPr>
                <w:sz w:val="21"/>
              </w:rPr>
              <w:t xml:space="preserve"> 供应商应针对本项目提供完整的实施及进度计划方案，至少包括以下内容：</w:t>
            </w:r>
            <w:r>
              <w:br/>
            </w:r>
            <w:r>
              <w:rPr>
                <w:sz w:val="21"/>
              </w:rPr>
              <w:t xml:space="preserve"> ① 项目实施流程</w:t>
            </w:r>
            <w:r>
              <w:br/>
            </w:r>
            <w:r>
              <w:rPr>
                <w:sz w:val="21"/>
              </w:rPr>
              <w:t xml:space="preserve"> 合同签订与启动：组建团队、召开启动会、明确分工；</w:t>
            </w:r>
            <w:r>
              <w:br/>
            </w:r>
            <w:r>
              <w:rPr>
                <w:sz w:val="21"/>
              </w:rPr>
              <w:t xml:space="preserve"> 服务设备的安装调试：硬件交付、系统初始化、软硬件调试。</w:t>
            </w:r>
            <w:r>
              <w:br/>
            </w:r>
            <w:r>
              <w:rPr>
                <w:sz w:val="21"/>
              </w:rPr>
              <w:t xml:space="preserve"> ② 进度计划安排</w:t>
            </w:r>
            <w:r>
              <w:br/>
            </w:r>
            <w:r>
              <w:rPr>
                <w:sz w:val="21"/>
              </w:rPr>
              <w:t xml:space="preserve"> 任务分解：明确各子任务及具体内容；</w:t>
            </w:r>
            <w:r>
              <w:br/>
            </w:r>
            <w:r>
              <w:rPr>
                <w:sz w:val="21"/>
              </w:rPr>
              <w:t xml:space="preserve"> 时间节点：以日历天制定进度表；</w:t>
            </w:r>
            <w:r>
              <w:br/>
            </w:r>
            <w:r>
              <w:rPr>
                <w:sz w:val="21"/>
              </w:rPr>
              <w:t xml:space="preserve"> 关键路径：标识关键任务及保障措施；</w:t>
            </w:r>
            <w:r>
              <w:br/>
            </w:r>
            <w:r>
              <w:rPr>
                <w:sz w:val="21"/>
              </w:rPr>
              <w:t xml:space="preserve"> 进度保障：滞后时采取增加人员、并行作业等措施。</w:t>
            </w:r>
            <w:r>
              <w:br/>
            </w:r>
            <w:r>
              <w:rPr>
                <w:sz w:val="21"/>
              </w:rPr>
              <w:t xml:space="preserve"> ③ 质量控制方案</w:t>
            </w:r>
            <w:r>
              <w:br/>
            </w:r>
            <w:r>
              <w:rPr>
                <w:sz w:val="21"/>
              </w:rPr>
              <w:t xml:space="preserve"> 质量标准：执行磋商文件及合同技术规格；</w:t>
            </w:r>
            <w:r>
              <w:br/>
            </w:r>
            <w:r>
              <w:rPr>
                <w:sz w:val="21"/>
              </w:rPr>
              <w:t xml:space="preserve"> 前置检查：进行预测试，确保参数达标；</w:t>
            </w:r>
            <w:r>
              <w:br/>
            </w:r>
            <w:r>
              <w:rPr>
                <w:sz w:val="21"/>
              </w:rPr>
              <w:t xml:space="preserve"> 过程控制：安装调试双方签字确认；培训后考核；试运行后出具测试报告；</w:t>
            </w:r>
            <w:r>
              <w:br/>
            </w:r>
            <w:r>
              <w:rPr>
                <w:sz w:val="21"/>
              </w:rPr>
              <w:t xml:space="preserve"> 质保保障：服务期内免费维修、软件升级、每季度巡检。</w:t>
            </w:r>
            <w:r>
              <w:br/>
            </w:r>
            <w:r>
              <w:rPr>
                <w:sz w:val="21"/>
              </w:rPr>
              <w:t xml:space="preserve"> ④ 应急处理方案</w:t>
            </w:r>
            <w:r>
              <w:br/>
            </w:r>
            <w:r>
              <w:rPr>
                <w:sz w:val="21"/>
              </w:rPr>
              <w:t xml:space="preserve"> 人员调整：设置AB岗，技术人员更换提前7天书面通知；</w:t>
            </w:r>
            <w:r>
              <w:br/>
            </w:r>
            <w:r>
              <w:rPr>
                <w:sz w:val="21"/>
              </w:rPr>
              <w:t xml:space="preserve"> 不可抗力：优先远程支持，结束后3个工作日内恢复现场服务；</w:t>
            </w:r>
            <w:r>
              <w:br/>
            </w:r>
            <w:r>
              <w:rPr>
                <w:sz w:val="21"/>
              </w:rPr>
              <w:t xml:space="preserve"> 应急联系：7×24小时应急电话及</w:t>
            </w:r>
            <w:r>
              <w:rPr>
                <w:sz w:val="21"/>
              </w:rPr>
              <w:t>应急</w:t>
            </w:r>
            <w:r>
              <w:rPr>
                <w:sz w:val="21"/>
              </w:rPr>
              <w:t>联系人。</w:t>
            </w:r>
            <w:r>
              <w:br/>
            </w:r>
            <w:r>
              <w:rPr>
                <w:sz w:val="21"/>
                <w:b/>
              </w:rPr>
              <w:t>8.数据分析后台技术支持要求</w:t>
            </w:r>
            <w:r>
              <w:br/>
            </w:r>
            <w:r>
              <w:rPr>
                <w:sz w:val="21"/>
              </w:rPr>
              <w:t xml:space="preserve"> （1）供应商投入数据分析后台的专业技术支持团队人员应在3-10人之间；团队成员应具备体育科学、数据分析、计算机等相关专业背景，且至少有2人具有同类运动监控系统（含GPS及LPS定位、心率监测、视频分析等）的技术支持经验。</w:t>
            </w:r>
            <w:r>
              <w:br/>
            </w:r>
            <w:r>
              <w:rPr>
                <w:sz w:val="21"/>
              </w:rPr>
              <w:t xml:space="preserve"> （2）能随时解决用户数据处理问题。确保采购人在使用过程中遇到的任何数据采集、传输、存储、分析及导出相关问题能够得到及时解决。</w:t>
            </w:r>
            <w:r>
              <w:br/>
            </w:r>
            <w:r>
              <w:rPr>
                <w:sz w:val="21"/>
                <w:b/>
              </w:rPr>
              <w:t>9.服务保障要求</w:t>
            </w:r>
            <w:r>
              <w:br/>
            </w:r>
            <w:r>
              <w:rPr>
                <w:sz w:val="21"/>
              </w:rPr>
              <w:t xml:space="preserve"> （1）服务设备调试和维护：</w:t>
            </w:r>
            <w:r>
              <w:br/>
            </w:r>
            <w:r>
              <w:rPr>
                <w:sz w:val="21"/>
              </w:rPr>
              <w:t xml:space="preserve"> 1）成交人应在合同生效后的十个工作日内携带服务设备到达采购人指定地点完成服务前的安装调试，并提供技术咨询。服务设备的安装、调试的费用由成交人承担。因逾期安装或调试导致服务不能如期开展的，都需对采购人进行赔偿补偿，具体赔偿金额由双方根据情节轻重协商解决。</w:t>
            </w:r>
            <w:r>
              <w:br/>
            </w:r>
            <w:r>
              <w:rPr>
                <w:sz w:val="21"/>
              </w:rPr>
              <w:t xml:space="preserve"> 2）如因服务设备本身原因导致调试没有通过，应及时返厂维修，或更换一套全新的相同型号配置的服务设备或符合技术性能要求的服务设备，保证采购人的服务能正常开展。</w:t>
            </w:r>
            <w:r>
              <w:br/>
            </w:r>
            <w:r>
              <w:rPr>
                <w:sz w:val="21"/>
              </w:rPr>
              <w:t xml:space="preserve"> 3）合同服务期内，成交人负责服务设备的保修，合同服务期内维修及零件更换费用、人工及差旅费等费用全部由成交人承担（采购方的人为损坏除外）。</w:t>
            </w:r>
            <w:r>
              <w:br/>
            </w:r>
            <w:r>
              <w:rPr>
                <w:sz w:val="21"/>
              </w:rPr>
              <w:t xml:space="preserve"> （2）服务设备软件升级及其他要求：</w:t>
            </w:r>
            <w:r>
              <w:br/>
            </w:r>
            <w:r>
              <w:rPr>
                <w:sz w:val="21"/>
              </w:rPr>
              <w:t xml:space="preserve"> 1）合同服务期内，成交人须提供软件升级服务。</w:t>
            </w:r>
            <w:r>
              <w:br/>
            </w:r>
            <w:r>
              <w:rPr>
                <w:sz w:val="21"/>
              </w:rPr>
              <w:t xml:space="preserve"> 2）提供服务设备的中文操作使用手册、中文维护手册、相关的软件备份等全套资料给采购人。</w:t>
            </w:r>
            <w:r>
              <w:br/>
            </w:r>
            <w:r>
              <w:rPr>
                <w:sz w:val="21"/>
              </w:rPr>
              <w:t xml:space="preserve"> 3）提供服务设备的培训，培训内容包括服务设备的技术原理、基本操作、数据处理、基本维护等。</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1.采购代理机构：本项目是指国盛招标项目管理咨询（广州）有限公司，负责整个采购活动的组织，依法负责编制和发布磋商文件，对磋商文件拥有最终的解释权，不以任何身份出任磋商小组成员。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广东省足球运动中心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采购代理服务费由采购包成交供应商在领取《成交通知书》前一次性向采购代理机构缴纳，采购代理服务费以采购包采购预算金额为计算基数参照国家计委颁布的《招标代理服务收费管理暂行办法》（计价格【2002】1980号）及国家发改委颁布的《国家发展改革委办公厅关于招标代理服务收费有关问题的通知》（发改办价格【2003】857号）收费标准（服务类）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温馨提示，1.本项目开启方式为远程开标。参与全流程云平台采购项目的供应商须在截止前30分钟登录广东省政府采购网（广东政府采购智慧云平台），进行签到及文件的解密（详见平台项目采购供应商操作手册）。2.供应商电脑需提前安装CA签章客户端，并运行CA证书。3.请各供应商保管好CA证书的密码，如遗忘，请及时重置，以免影响文件的解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国盛招标项目管理咨询（广州）有限公司</w:t>
      </w:r>
      <w:r>
        <w:rPr/>
        <w:t>代收。具体操作要求详见</w:t>
      </w:r>
      <w:r>
        <w:rPr/>
        <w:t>国盛招标项目管理咨询（广州）有限公司</w:t>
      </w:r>
      <w:r>
        <w:rPr/>
        <w:t>有关指引，递交事宜请自行咨询</w:t>
      </w:r>
      <w:r>
        <w:rPr/>
        <w:t>国盛招标项目管理咨询（广州）有限公司</w:t>
      </w:r>
      <w:r>
        <w:rPr/>
        <w:t>；请各供应商在响应文件递交截止时间前按须知前附表规定的金额递交至</w:t>
      </w:r>
      <w:r>
        <w:rPr/>
        <w:t>国盛招标项目管理咨询（广州）有限公司</w:t>
      </w:r>
      <w:r>
        <w:rPr/>
        <w:t>，到账情况以开启时</w:t>
      </w:r>
      <w:r>
        <w:rPr/>
        <w:t>国盛招标项目管理咨询（广州）有限公司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国盛招标项目管理咨询（广州）有限公司网（www.guoshengzbzx.com）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国盛招标项目管理咨询（广州）有限公司网（www.guoshengzbzx.com）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廖小姐</w:t>
      </w:r>
    </w:p>
    <w:p>
      <w:pPr>
        <w:pStyle w:val="null3"/>
        <w:ind w:firstLine="480"/>
      </w:pPr>
      <w:r>
        <w:rPr/>
        <w:t>电话：</w:t>
      </w:r>
      <w:r>
        <w:rPr/>
        <w:t>020-38813074</w:t>
      </w:r>
    </w:p>
    <w:p>
      <w:pPr>
        <w:pStyle w:val="null3"/>
        <w:ind w:firstLine="480"/>
      </w:pPr>
      <w:r>
        <w:rPr/>
        <w:t>传真：</w:t>
      </w:r>
      <w:r>
        <w:rPr/>
        <w:t>/</w:t>
      </w:r>
    </w:p>
    <w:p>
      <w:pPr>
        <w:pStyle w:val="null3"/>
        <w:ind w:firstLine="480"/>
      </w:pPr>
      <w:r>
        <w:rPr/>
        <w:t>邮箱：</w:t>
      </w:r>
      <w:r>
        <w:rPr/>
        <w:t>guoshengzbzx@163.com</w:t>
      </w:r>
    </w:p>
    <w:p>
      <w:pPr>
        <w:pStyle w:val="null3"/>
        <w:ind w:firstLine="480"/>
      </w:pPr>
      <w:r>
        <w:rPr/>
        <w:t>地址：</w:t>
      </w:r>
      <w:r>
        <w:rPr/>
        <w:t>广州市天河区广州大道北520号中创盈科大厦12楼1202室</w:t>
      </w:r>
    </w:p>
    <w:p>
      <w:pPr>
        <w:pStyle w:val="null3"/>
        <w:ind w:firstLine="480"/>
      </w:pPr>
      <w:r>
        <w:rPr/>
        <w:t>邮编：</w:t>
      </w:r>
      <w:r>
        <w:rPr/>
        <w:t>511300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足球运动中心2026年运动监控与视频分析系统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国盛招标项目管理咨询（广州）有限公司</w:t>
      </w:r>
      <w:r>
        <w:rPr/>
        <w:t>统一对外发布。</w:t>
      </w:r>
    </w:p>
    <w:p>
      <w:pPr>
        <w:pStyle w:val="null3"/>
        <w:ind w:firstLine="480"/>
      </w:pPr>
      <w:r>
        <w:rPr/>
        <w:t>（2）对</w:t>
      </w:r>
      <w:r>
        <w:rPr/>
        <w:t>国盛招标项目管理咨询（广州）有限公司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采购包1（广东省足球运动中心2026年运动监控与视频分析系统服务项目）：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采购包1（广东省足球运动中心2026年运动监控与视频分析系统服务项目）：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时提交有效的营业执照（或事业法人登记证或身份证等相关证明）副本扫描件。分支机构响应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提供书面承诺声明函（格式自拟）或具有履行合同所必需的设备和专业技术能力的其他证明材料。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响应。为本项目提供整体设计、规范编制或者项目管理、监理、检测等服务的供应商，不得再参与本项目响应。参照《响应承诺函》相关承诺格式内容。</w:t>
            </w:r>
          </w:p>
        </w:tc>
      </w:tr>
      <w:tr>
        <w:tc>
          <w:tcPr>
            <w:tcW w:type="dxa" w:w="890"/>
          </w:tcPr>
          <w:p>
            <w:pPr>
              <w:pStyle w:val="null3"/>
            </w:pPr>
            <w:r>
              <w:rPr/>
              <w:t>8</w:t>
            </w:r>
          </w:p>
        </w:tc>
        <w:tc>
          <w:tcPr>
            <w:tcW w:type="dxa" w:w="3178"/>
          </w:tcPr>
          <w:p>
            <w:pPr>
              <w:pStyle w:val="null3"/>
            </w:pPr>
            <w:r>
              <w:rPr/>
              <w:t>不存在“禁止参加政府采购活动”的情况</w:t>
            </w:r>
          </w:p>
        </w:tc>
        <w:tc>
          <w:tcPr>
            <w:tcW w:type="dxa" w:w="4238"/>
          </w:tcPr>
          <w:p>
            <w:pPr>
              <w:pStyle w:val="null3"/>
            </w:pPr>
            <w:r>
              <w:rPr/>
              <w:t>供应商不存在被任一级人民政府财政部门作出“禁止参加政府采购活动”行政处罚决定且处罚期限未届满的情况。提供书面承诺声明函（格式自拟）。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本项目专门面向中小企业采购。中小企业须符合本项目采购标的对应行业的政策划分标准，本项目采购标的对应的中小企业划分标准所属行业：其他未列明行业。 注：1.供应商响应时应提供《中小企业声明函（工程、服务）》（详见响应文件格式），否则不予认定。2.监狱企业、残疾人福利单位视同小型、微型企业。残疾人福利性单位以供应商填写的《残疾人福利性单位声明函》（详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采购包1（广东省足球运动中心2026年运动监控与视频分析系统服务项目）：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投标承诺函</w:t>
            </w:r>
          </w:p>
        </w:tc>
        <w:tc>
          <w:tcPr>
            <w:tcW w:type="dxa" w:w="4238"/>
          </w:tcPr>
          <w:p>
            <w:pPr>
              <w:pStyle w:val="null3"/>
            </w:pPr>
            <w:r>
              <w:rPr/>
              <w:t>响应承诺函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响应有效期：90天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响应文件按照项目采购文件规定要求签署、盖章</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是固定唯一价，未超出磋商文件中规定的采购预算金额或最高限价</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能满足用户需求的主要参数（带“★”号条款）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采购包1(广东省足球运动中心2026年运动监控与视频分析系统服务项目):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用户需求书中“▲”技术条款的响应情况 (20.0分)</w:t>
            </w:r>
          </w:p>
        </w:tc>
        <w:tc>
          <w:tcPr>
            <w:tcW w:type="dxa" w:w="5076"/>
          </w:tcPr>
          <w:p>
            <w:pPr>
              <w:pStyle w:val="null3"/>
              <w:jc w:val="left"/>
            </w:pPr>
            <w:r>
              <w:rPr/>
              <w:t>根据供应商对采购需求中“▲”号技术参数响应情况进行评审（共5条），完全响应或优于采购需求的，得20分；每有一项带“▲”号技术参数负偏离扣4分，扣完为止。 注：如采购需求中有要求提供具体证明资料的，需按要求提供证明材料，不按要求提供或提供不符或专家无法认定的不得分；如采购需求无明确要求提供证明材料，则以供应商提供的《技术和服务要求响应表》响应情况为准。</w:t>
            </w:r>
          </w:p>
        </w:tc>
      </w:tr>
      <w:tr>
        <w:tc>
          <w:tcPr>
            <w:tcW w:type="dxa" w:w="922"/>
            <w:gridSpan w:val="2"/>
            <w:vMerge/>
          </w:tcPr>
          <w:p/>
        </w:tc>
        <w:tc>
          <w:tcPr>
            <w:tcW w:type="dxa" w:w="2307"/>
          </w:tcPr>
          <w:p>
            <w:pPr>
              <w:pStyle w:val="null3"/>
              <w:jc w:val="left"/>
            </w:pPr>
            <w:r>
              <w:rPr/>
              <w:t>对项目目标的理解和分析（一） (2.0分)</w:t>
            </w:r>
          </w:p>
        </w:tc>
        <w:tc>
          <w:tcPr>
            <w:tcW w:type="dxa" w:w="5076"/>
          </w:tcPr>
          <w:p>
            <w:pPr>
              <w:pStyle w:val="null3"/>
              <w:jc w:val="left"/>
            </w:pPr>
            <w:r>
              <w:rPr/>
              <w:t>根据供应商针对本项目所提供的采购需求的理解和分析进行评审，方案应包括：①对项目目标的理解和分析；②对项目的重难点分析及提出的应对措施。每包含一项上述内容的，得1分，最高得2分，不提供不得分。</w:t>
            </w:r>
          </w:p>
        </w:tc>
      </w:tr>
      <w:tr>
        <w:tc>
          <w:tcPr>
            <w:tcW w:type="dxa" w:w="922"/>
            <w:gridSpan w:val="2"/>
            <w:vMerge/>
          </w:tcPr>
          <w:p/>
        </w:tc>
        <w:tc>
          <w:tcPr>
            <w:tcW w:type="dxa" w:w="2307"/>
          </w:tcPr>
          <w:p>
            <w:pPr>
              <w:pStyle w:val="null3"/>
              <w:jc w:val="left"/>
            </w:pPr>
            <w:r>
              <w:rPr/>
              <w:t>对采购需求的理解和分析（二） (10.0分)</w:t>
            </w:r>
          </w:p>
        </w:tc>
        <w:tc>
          <w:tcPr>
            <w:tcW w:type="dxa" w:w="5076"/>
          </w:tcPr>
          <w:p>
            <w:pPr>
              <w:pStyle w:val="null3"/>
              <w:jc w:val="left"/>
            </w:pPr>
            <w:r>
              <w:rPr/>
              <w:t>根据供应商提供的采购需求的理解和分析（一）的描述进行评审： （1）对采购需求的理解和分析全面且深入，应对措施清晰合理，符合项目实施要求，得10分； （2）对采购需求的理解和分析比较全面、深入，应对措施较清晰合理，基本符合项目实施要求，得7分； （3）对采购需求的理解和分析全面性不够，应对措施不够清晰合理，不完全符合项目实施要求，得4分； （4）对采购需求的理解和分析程度差，应对措施不清晰不合理，不符合项目实施要求，得1分。 （5）未提供或不符合要求的不得分。</w:t>
            </w:r>
          </w:p>
        </w:tc>
      </w:tr>
      <w:tr>
        <w:tc>
          <w:tcPr>
            <w:tcW w:type="dxa" w:w="922"/>
            <w:gridSpan w:val="2"/>
            <w:vMerge/>
          </w:tcPr>
          <w:p/>
        </w:tc>
        <w:tc>
          <w:tcPr>
            <w:tcW w:type="dxa" w:w="2307"/>
          </w:tcPr>
          <w:p>
            <w:pPr>
              <w:pStyle w:val="null3"/>
              <w:jc w:val="left"/>
            </w:pPr>
            <w:r>
              <w:rPr/>
              <w:t>项目实施及进度计划方案（一） (4.0分)</w:t>
            </w:r>
          </w:p>
        </w:tc>
        <w:tc>
          <w:tcPr>
            <w:tcW w:type="dxa" w:w="5076"/>
          </w:tcPr>
          <w:p>
            <w:pPr>
              <w:pStyle w:val="null3"/>
              <w:jc w:val="left"/>
            </w:pPr>
            <w:r>
              <w:rPr/>
              <w:t>根据供应商针对本项目所提供的项目实施及进度计划方案进行评审，方案应包括：①项目实施流程；②进度计划安排；③质量控制方案；④应急处理方案。每包含一项上述内容的，得1分，最高得4分，不提供不得分。</w:t>
            </w:r>
          </w:p>
        </w:tc>
      </w:tr>
      <w:tr>
        <w:tc>
          <w:tcPr>
            <w:tcW w:type="dxa" w:w="922"/>
            <w:gridSpan w:val="2"/>
            <w:vMerge/>
          </w:tcPr>
          <w:p/>
        </w:tc>
        <w:tc>
          <w:tcPr>
            <w:tcW w:type="dxa" w:w="2307"/>
          </w:tcPr>
          <w:p>
            <w:pPr>
              <w:pStyle w:val="null3"/>
              <w:jc w:val="left"/>
            </w:pPr>
            <w:r>
              <w:rPr/>
              <w:t>项目实施及进度计划方案（二） (10.0分)</w:t>
            </w:r>
          </w:p>
        </w:tc>
        <w:tc>
          <w:tcPr>
            <w:tcW w:type="dxa" w:w="5076"/>
          </w:tcPr>
          <w:p>
            <w:pPr>
              <w:pStyle w:val="null3"/>
              <w:jc w:val="left"/>
            </w:pPr>
            <w:r>
              <w:rPr/>
              <w:t>根据供应商提供的项目实施及进度计划方案（一）的描述进行评审： （1）项目实施流程清晰详尽，进度计划安排合理可行，满足采购需求，得10分； （2）项目实施流程较清晰详尽，进度计划安排合理性、可行性较强，基本满足采购需求，得7分； （3）项目实施流程不够清晰详尽，进度计划安排合理性、可行性一般，不完全满足采购需求，得4分； （4）项目实施流程过于简单，进度计划安排不够合理，可行性差，不满足采购需求，得1分。 （5）未提供或不符合要求的不得分。</w:t>
            </w:r>
          </w:p>
        </w:tc>
      </w:tr>
      <w:tr>
        <w:tc>
          <w:tcPr>
            <w:tcW w:type="dxa" w:w="922"/>
            <w:gridSpan w:val="2"/>
            <w:vMerge/>
          </w:tcPr>
          <w:p/>
        </w:tc>
        <w:tc>
          <w:tcPr>
            <w:tcW w:type="dxa" w:w="2307"/>
          </w:tcPr>
          <w:p>
            <w:pPr>
              <w:pStyle w:val="null3"/>
              <w:jc w:val="left"/>
            </w:pPr>
            <w:r>
              <w:rPr/>
              <w:t>数据分析后台支持方案（一） (2.0分)</w:t>
            </w:r>
          </w:p>
        </w:tc>
        <w:tc>
          <w:tcPr>
            <w:tcW w:type="dxa" w:w="5076"/>
          </w:tcPr>
          <w:p>
            <w:pPr>
              <w:pStyle w:val="null3"/>
              <w:jc w:val="left"/>
            </w:pPr>
            <w:r>
              <w:rPr/>
              <w:t>根据供应商提供的数据分析后台支持方案的描述进行评审： ①专业技术支持团队人员配置；②用户数据支持及处理方案。每包含一项上述内容的，得1分，最高得3分，不提供不得分。</w:t>
            </w:r>
          </w:p>
        </w:tc>
      </w:tr>
      <w:tr>
        <w:tc>
          <w:tcPr>
            <w:tcW w:type="dxa" w:w="922"/>
            <w:gridSpan w:val="2"/>
            <w:vMerge/>
          </w:tcPr>
          <w:p/>
        </w:tc>
        <w:tc>
          <w:tcPr>
            <w:tcW w:type="dxa" w:w="2307"/>
          </w:tcPr>
          <w:p>
            <w:pPr>
              <w:pStyle w:val="null3"/>
              <w:jc w:val="left"/>
            </w:pPr>
            <w:r>
              <w:rPr/>
              <w:t>数据分析后台支持方案（二） (10.0分)</w:t>
            </w:r>
          </w:p>
        </w:tc>
        <w:tc>
          <w:tcPr>
            <w:tcW w:type="dxa" w:w="5076"/>
          </w:tcPr>
          <w:p>
            <w:pPr>
              <w:pStyle w:val="null3"/>
              <w:jc w:val="left"/>
            </w:pPr>
            <w:r>
              <w:rPr/>
              <w:t>根据供应商提供的数据分析后台支持方案（二）的描述进行评审： （1）支持团队人员配置合理，用户数据支持及处理方案合理可行，满足采购需求，得10分； （2）支持团队人员配置较合理，用户数据支持及处理方案合理性、可行性较强，基本满足采购需求，得7分； （3）支持团队人员配置不够合理，用户数据支持及处理方案合理性、可行性一般，不完全满足采购需求，得4分； （4）支持团队人员配置不合理，用户数据支持及处理方案不够合理，可行性差，不满足采购需求，得1分。 （5）未提供或不符合要求的不得分。</w:t>
            </w:r>
          </w:p>
        </w:tc>
      </w:tr>
      <w:tr>
        <w:tc>
          <w:tcPr>
            <w:tcW w:type="dxa" w:w="922"/>
            <w:gridSpan w:val="2"/>
            <w:vMerge/>
          </w:tcPr>
          <w:p/>
        </w:tc>
        <w:tc>
          <w:tcPr>
            <w:tcW w:type="dxa" w:w="2307"/>
          </w:tcPr>
          <w:p>
            <w:pPr>
              <w:pStyle w:val="null3"/>
              <w:jc w:val="left"/>
            </w:pPr>
            <w:r>
              <w:rPr/>
              <w:t>服务保障方案 (2.0分)</w:t>
            </w:r>
          </w:p>
        </w:tc>
        <w:tc>
          <w:tcPr>
            <w:tcW w:type="dxa" w:w="5076"/>
          </w:tcPr>
          <w:p>
            <w:pPr>
              <w:pStyle w:val="null3"/>
              <w:jc w:val="left"/>
            </w:pPr>
            <w:r>
              <w:rPr/>
              <w:t>根据供应商提供的服务保障方案进行评审，内容包括：①服务设备调试和维护；②服务设备软件升级及其他要求。每包含一项上述内容的，得1分，最高得2分，不提供不得分。</w:t>
            </w:r>
          </w:p>
        </w:tc>
      </w:tr>
      <w:tr>
        <w:tc>
          <w:tcPr>
            <w:tcW w:type="dxa" w:w="922"/>
            <w:gridSpan w:val="2"/>
            <w:vMerge/>
          </w:tcPr>
          <w:p/>
        </w:tc>
        <w:tc>
          <w:tcPr>
            <w:tcW w:type="dxa" w:w="2307"/>
          </w:tcPr>
          <w:p>
            <w:pPr>
              <w:pStyle w:val="null3"/>
              <w:jc w:val="left"/>
            </w:pPr>
            <w:r>
              <w:rPr/>
              <w:t>服务保障方案（二） (10.0分)</w:t>
            </w:r>
          </w:p>
        </w:tc>
        <w:tc>
          <w:tcPr>
            <w:tcW w:type="dxa" w:w="5076"/>
          </w:tcPr>
          <w:p>
            <w:pPr>
              <w:pStyle w:val="null3"/>
              <w:jc w:val="left"/>
            </w:pPr>
            <w:r>
              <w:rPr/>
              <w:t>根据供应商提供的服务保障方案（二）的描述进行评审： （1）服务保障方案详细具体，满足采购需求，得10分； （2）服务保障方案较详细具体，基本满足采购需求，得7分； （3）服务保障方案不够详细具体，不完全满足采购需求，得4分； （4）服务保障方案过于简单，不满足采购需求，得1分。 （5）未提供或不符合要求的不得分。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同类服务项目经验 (7.5分)</w:t>
            </w:r>
          </w:p>
        </w:tc>
        <w:tc>
          <w:tcPr>
            <w:tcW w:type="dxa" w:w="5076"/>
          </w:tcPr>
          <w:p>
            <w:pPr>
              <w:pStyle w:val="null3"/>
              <w:jc w:val="left"/>
            </w:pPr>
            <w:r>
              <w:rPr/>
              <w:t>根据供应商2023年1月1日以来同类服务项目经验进行评审，每提供一项同类服务项目经验得1.5分，最高得7.5分。 注：提供合同复印件作为证明资料（以合同签订日期为准)，不提供或专家无法认定的不得分。</w:t>
            </w:r>
          </w:p>
        </w:tc>
      </w:tr>
      <w:tr>
        <w:tc>
          <w:tcPr>
            <w:tcW w:type="dxa" w:w="922"/>
            <w:gridSpan w:val="2"/>
            <w:vMerge/>
          </w:tcPr>
          <w:p/>
        </w:tc>
        <w:tc>
          <w:tcPr>
            <w:tcW w:type="dxa" w:w="2307"/>
          </w:tcPr>
          <w:p>
            <w:pPr>
              <w:pStyle w:val="null3"/>
              <w:jc w:val="left"/>
            </w:pPr>
            <w:r>
              <w:rPr/>
              <w:t>同类项目业绩满意度评价 (7.5分)</w:t>
            </w:r>
          </w:p>
        </w:tc>
        <w:tc>
          <w:tcPr>
            <w:tcW w:type="dxa" w:w="5076"/>
          </w:tcPr>
          <w:p>
            <w:pPr>
              <w:pStyle w:val="null3"/>
              <w:jc w:val="left"/>
            </w:pPr>
            <w:r>
              <w:rPr/>
              <w:t>供应商2023年1月1日至今承接的上述同类项目，获得项目客户评价为正面评价（评价须为满意、良好、优秀、85分以上或其他相同含义评价）的证明文件，每份得1.5分，最高得7.5分。 注：提供合同甲方（客户或采购人）盖章的相关证明复印件资料，不提供不得分。</w:t>
            </w:r>
          </w:p>
        </w:tc>
      </w:tr>
      <w:tr>
        <w:tc>
          <w:tcPr>
            <w:tcW w:type="dxa" w:w="922"/>
            <w:gridSpan w:val="2"/>
            <w:vMerge/>
          </w:tcPr>
          <w:p/>
        </w:tc>
        <w:tc>
          <w:tcPr>
            <w:tcW w:type="dxa" w:w="2307"/>
          </w:tcPr>
          <w:p>
            <w:pPr>
              <w:pStyle w:val="null3"/>
              <w:jc w:val="left"/>
            </w:pPr>
            <w:r>
              <w:rPr/>
              <w:t>服务设备故障维护响应时间承诺 (5.0分)</w:t>
            </w:r>
          </w:p>
        </w:tc>
        <w:tc>
          <w:tcPr>
            <w:tcW w:type="dxa" w:w="5076"/>
          </w:tcPr>
          <w:p>
            <w:pPr>
              <w:pStyle w:val="null3"/>
              <w:jc w:val="left"/>
            </w:pPr>
            <w:r>
              <w:rPr/>
              <w:t>根据供应商在接到采购人的服务设备故障保修后作出的响应时间承诺进行评审： 1.承诺接到采购人服务要求后＜6小时内响应，1天内到达服务现场或远程维护（节假日除外）（故障维护服务包括远程指导和现场维修。如服务设备发生重大问题或其他无法立刻解决的问题应在一周内解决或提出明确解决方案）的，得5分； 2.承诺接到采购人服务要求后6小时≤响应时间＜12小时内响应，2天内到达服务现场或远程维护（节假日除外）（故障维护服务包括远程指导和现场维修。如服务设备发生重大问题或其他无法立刻解决的问题应在一周内解决或提出明确解决方案）的，得3分； 3.承诺接到采购人服务要求后12小时≤响应时间＜24小时内响应，3天内到达服务现场或远程维护（节假日除外），（故障维护服务包括远程指导和现场维修。如服务设备发生重大问题或其他无法立刻解决的问题应在一周内解决或提出明确解决方案）的，得1分； 其他情况不得分。 注：需提供承诺函（格式自拟）加盖公章，不提供不得分。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磋商报价得分 (10.0分)</w:t>
            </w:r>
          </w:p>
        </w:tc>
        <w:tc>
          <w:tcPr>
            <w:tcW w:type="dxa" w:w="5076"/>
          </w:tcPr>
          <w:p>
            <w:pPr>
              <w:pStyle w:val="null3"/>
              <w:jc w:val="left"/>
            </w:pPr>
            <w:r>
              <w:rPr/>
              <w:t>磋商报价得分＝（磋商基准价/最后磋商报价）×价格分值【注：满足磋商文件要求且最后报价最低的价格为磋商基准价。】最低报价不是中标、成交的唯一依据。因落实政府采购政策进行价格调整的，以调整后的价格计算磋商基准价和最后磋商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后报价由低到高顺序排列。得分且最后报价相同的，由磋商小组采取随机抽取的方式确定。排名第一的供应商为第一成交候选人，排名第二的供应商为第二成交候选人，排名第三的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广东省政府采购</w:t>
      </w:r>
    </w:p>
    <w:p>
      <w:pPr>
        <w:pStyle w:val="null3"/>
        <w:spacing w:before="150" w:after="150"/>
        <w:jc w:val="both"/>
      </w:pPr>
      <w:r>
        <w:rPr/>
        <w:t xml:space="preserve"> </w:t>
      </w:r>
    </w:p>
    <w:p>
      <w:pPr>
        <w:pStyle w:val="null3"/>
        <w:jc w:val="center"/>
      </w:pPr>
      <w:r>
        <w:rPr>
          <w:sz w:val="28"/>
          <w:b/>
        </w:rPr>
        <w:t>合　同　书</w:t>
      </w:r>
    </w:p>
    <w:p>
      <w:pPr>
        <w:pStyle w:val="null3"/>
        <w:jc w:val="center"/>
      </w:pPr>
      <w:r>
        <w:br/>
      </w:r>
      <w:r>
        <w:br/>
      </w:r>
      <w:r>
        <w:rPr/>
        <w:t xml:space="preserve">  </w:t>
      </w:r>
    </w:p>
    <w:p>
      <w:pPr>
        <w:pStyle w:val="null3"/>
        <w:jc w:val="center"/>
      </w:pPr>
      <w:r>
        <w:rPr>
          <w:sz w:val="28"/>
        </w:rPr>
        <w:t>采购计划编号：</w:t>
      </w:r>
      <w:r>
        <w:rPr>
          <w:u w:val="single"/>
        </w:rPr>
        <w:t xml:space="preserve">            </w:t>
      </w:r>
    </w:p>
    <w:p>
      <w:pPr>
        <w:pStyle w:val="null3"/>
        <w:jc w:val="center"/>
      </w:pPr>
      <w:r>
        <w:rPr>
          <w:sz w:val="28"/>
        </w:rPr>
        <w:t>项目编号：</w:t>
      </w:r>
      <w:r>
        <w:rPr>
          <w:u w:val="single"/>
        </w:rPr>
        <w:t xml:space="preserve">             </w:t>
      </w:r>
    </w:p>
    <w:p>
      <w:pPr>
        <w:pStyle w:val="null3"/>
        <w:jc w:val="center"/>
      </w:pPr>
      <w:r>
        <w:rPr>
          <w:sz w:val="28"/>
        </w:rPr>
        <w:t>项目名称：</w:t>
      </w:r>
      <w:r>
        <w:rPr>
          <w:u w:val="single"/>
        </w:rPr>
        <w:t xml:space="preserve">            </w:t>
      </w:r>
    </w:p>
    <w:p>
      <w:pPr>
        <w:pStyle w:val="null3"/>
        <w:jc w:val="center"/>
      </w:pPr>
      <w:r>
        <w:rPr/>
        <w:t xml:space="preserve">  </w:t>
      </w:r>
    </w:p>
    <w:p>
      <w:pPr>
        <w:pStyle w:val="null3"/>
        <w:jc w:val="both"/>
      </w:pPr>
      <w:r>
        <w:rPr>
          <w:sz w:val="21"/>
          <w:b/>
        </w:rPr>
        <w:t>注：本合同</w:t>
      </w:r>
      <w:r>
        <w:rPr>
          <w:sz w:val="21"/>
          <w:b/>
        </w:rPr>
        <w:t>为中小企业预留合同</w:t>
      </w:r>
      <w:r>
        <w:rPr>
          <w:sz w:val="21"/>
          <w:b/>
        </w:rPr>
        <w:t>。</w:t>
      </w:r>
    </w:p>
    <w:p>
      <w:pPr>
        <w:pStyle w:val="null3"/>
      </w:pPr>
      <w:r>
        <w:rPr/>
        <w:t xml:space="preserve"> </w:t>
      </w:r>
    </w:p>
    <w:p>
      <w:pPr>
        <w:pStyle w:val="null3"/>
        <w:jc w:val="both"/>
      </w:pPr>
      <w:r>
        <w:rPr/>
        <w:t xml:space="preserve"> </w:t>
      </w:r>
    </w:p>
    <w:p>
      <w:pPr>
        <w:pStyle w:val="null3"/>
        <w:jc w:val="both"/>
      </w:pPr>
      <w:r>
        <w:rPr>
          <w:sz w:val="21"/>
          <w:b/>
        </w:rPr>
        <w:t>甲</w:t>
      </w:r>
      <w:r>
        <w:rPr>
          <w:sz w:val="21"/>
          <w:b/>
        </w:rPr>
        <w:t xml:space="preserve">    </w:t>
      </w:r>
      <w:r>
        <w:rPr>
          <w:sz w:val="21"/>
          <w:b/>
        </w:rPr>
        <w:t>方：</w:t>
      </w:r>
      <w:r>
        <w:rPr>
          <w:sz w:val="21"/>
          <w:b/>
          <w:u w:val="single"/>
        </w:rPr>
        <w:t>广东省足球运动中心</w:t>
      </w:r>
    </w:p>
    <w:p>
      <w:pPr>
        <w:pStyle w:val="null3"/>
        <w:jc w:val="both"/>
      </w:pPr>
      <w:r>
        <w:rPr>
          <w:sz w:val="21"/>
        </w:rPr>
        <w:t>电</w:t>
      </w:r>
      <w:r>
        <w:rPr>
          <w:sz w:val="21"/>
        </w:rPr>
        <w:t xml:space="preserve">    </w:t>
      </w:r>
      <w:r>
        <w:rPr>
          <w:sz w:val="21"/>
        </w:rPr>
        <w:t>话：</w:t>
      </w:r>
      <w:r>
        <w:rPr>
          <w:u w:val="single"/>
        </w:rPr>
        <w:t xml:space="preserve">              </w:t>
      </w:r>
      <w:r>
        <w:rPr>
          <w:sz w:val="21"/>
        </w:rPr>
        <w:t xml:space="preserve"> </w:t>
      </w:r>
      <w:r>
        <w:rPr>
          <w:sz w:val="21"/>
        </w:rPr>
        <w:t>传</w:t>
      </w:r>
      <w:r>
        <w:rPr>
          <w:sz w:val="21"/>
        </w:rPr>
        <w:t xml:space="preserve">  </w:t>
      </w:r>
      <w:r>
        <w:rPr>
          <w:sz w:val="21"/>
        </w:rPr>
        <w:t>真：</w:t>
      </w:r>
      <w:r>
        <w:rPr>
          <w:u w:val="single"/>
        </w:rPr>
        <w:t xml:space="preserve">          </w:t>
      </w:r>
      <w:r>
        <w:rPr>
          <w:sz w:val="21"/>
        </w:rPr>
        <w:t>地</w:t>
      </w:r>
      <w:r>
        <w:rPr>
          <w:sz w:val="21"/>
        </w:rPr>
        <w:t xml:space="preserve">  </w:t>
      </w:r>
      <w:r>
        <w:rPr>
          <w:sz w:val="21"/>
        </w:rPr>
        <w:t>址：</w:t>
      </w:r>
      <w:r>
        <w:rPr>
          <w:u w:val="single"/>
        </w:rPr>
        <w:t xml:space="preserve">                 </w:t>
      </w:r>
    </w:p>
    <w:p>
      <w:pPr>
        <w:pStyle w:val="null3"/>
        <w:jc w:val="both"/>
      </w:pPr>
      <w:r>
        <w:rPr>
          <w:sz w:val="21"/>
          <w:b/>
        </w:rPr>
        <w:t>乙</w:t>
      </w:r>
      <w:r>
        <w:rPr>
          <w:sz w:val="21"/>
          <w:b/>
        </w:rPr>
        <w:t xml:space="preserve">    </w:t>
      </w:r>
      <w:r>
        <w:rPr>
          <w:sz w:val="21"/>
          <w:b/>
        </w:rPr>
        <w:t>方：</w:t>
      </w:r>
      <w:r>
        <w:rPr>
          <w:b/>
          <w:u w:val="single"/>
        </w:rPr>
        <w:t xml:space="preserve">                </w:t>
      </w:r>
    </w:p>
    <w:p>
      <w:pPr>
        <w:pStyle w:val="null3"/>
        <w:jc w:val="both"/>
      </w:pPr>
      <w:r>
        <w:rPr>
          <w:sz w:val="21"/>
        </w:rPr>
        <w:t>电</w:t>
      </w:r>
      <w:r>
        <w:rPr>
          <w:sz w:val="21"/>
        </w:rPr>
        <w:t xml:space="preserve">    </w:t>
      </w:r>
      <w:r>
        <w:rPr>
          <w:sz w:val="21"/>
        </w:rPr>
        <w:t>话：</w:t>
      </w:r>
      <w:r>
        <w:rPr>
          <w:u w:val="single"/>
        </w:rPr>
        <w:t xml:space="preserve">              </w:t>
      </w:r>
      <w:r>
        <w:rPr>
          <w:sz w:val="21"/>
        </w:rPr>
        <w:t xml:space="preserve"> </w:t>
      </w:r>
      <w:r>
        <w:rPr>
          <w:sz w:val="21"/>
        </w:rPr>
        <w:t>传</w:t>
      </w:r>
      <w:r>
        <w:rPr>
          <w:sz w:val="21"/>
        </w:rPr>
        <w:t xml:space="preserve">  </w:t>
      </w:r>
      <w:r>
        <w:rPr>
          <w:sz w:val="21"/>
        </w:rPr>
        <w:t>真：</w:t>
      </w:r>
      <w:r>
        <w:rPr>
          <w:u w:val="single"/>
        </w:rPr>
        <w:t xml:space="preserve">          </w:t>
      </w:r>
      <w:r>
        <w:rPr>
          <w:sz w:val="21"/>
        </w:rPr>
        <w:t>地</w:t>
      </w:r>
      <w:r>
        <w:rPr>
          <w:sz w:val="21"/>
        </w:rPr>
        <w:t xml:space="preserve">  </w:t>
      </w:r>
      <w:r>
        <w:rPr>
          <w:sz w:val="21"/>
        </w:rPr>
        <w:t>址：</w:t>
      </w:r>
      <w:r>
        <w:rPr>
          <w:u w:val="single"/>
        </w:rPr>
        <w:t xml:space="preserve">                 </w:t>
      </w:r>
    </w:p>
    <w:p>
      <w:pPr>
        <w:pStyle w:val="null3"/>
        <w:jc w:val="both"/>
      </w:pPr>
      <w:r>
        <w:rPr>
          <w:sz w:val="21"/>
        </w:rPr>
        <w:t>根据</w:t>
      </w:r>
      <w:r>
        <w:rPr>
          <w:sz w:val="21"/>
          <w:u w:val="single"/>
        </w:rPr>
        <w:t>广东省足球运动中心</w:t>
      </w:r>
      <w:r>
        <w:rPr>
          <w:sz w:val="21"/>
          <w:u w:val="single"/>
        </w:rPr>
        <w:t>2026年运动监控与视频分析系统服务项目</w:t>
      </w:r>
      <w:r>
        <w:rPr>
          <w:sz w:val="21"/>
          <w:u w:val="single"/>
        </w:rPr>
        <w:t>（采购项目编号：</w:t>
      </w:r>
      <w:r>
        <w:rPr>
          <w:sz w:val="21"/>
          <w:u w:val="single"/>
        </w:rPr>
        <w:t>GSZB26C0143C</w:t>
      </w:r>
      <w:r>
        <w:rPr>
          <w:sz w:val="21"/>
          <w:u w:val="single"/>
        </w:rPr>
        <w:t>）</w:t>
      </w:r>
      <w:r>
        <w:rPr>
          <w:sz w:val="21"/>
        </w:rPr>
        <w:t>采购文件的要求和采购结果，按照《中华人民共和国政府采购法》《中华人民共和国政府采购法实施条例》《中华人民共和国民法典》的相关规定，经双方协商，本着平等互利和诚实信用的原则，一致同意签订本合同如下。</w:t>
      </w:r>
    </w:p>
    <w:p>
      <w:pPr>
        <w:pStyle w:val="null3"/>
        <w:jc w:val="both"/>
      </w:pPr>
      <w:r>
        <w:rPr>
          <w:sz w:val="21"/>
          <w:b/>
        </w:rPr>
        <w:t>一、合同内容</w:t>
      </w:r>
    </w:p>
    <w:p>
      <w:pPr>
        <w:pStyle w:val="null3"/>
        <w:ind w:firstLine="422"/>
      </w:pPr>
      <w:r>
        <w:rPr>
          <w:sz w:val="21"/>
          <w:b/>
        </w:rPr>
        <w:t>1.</w:t>
      </w:r>
      <w:r>
        <w:rPr>
          <w:sz w:val="21"/>
          <w:b/>
        </w:rPr>
        <w:t>服务内容：</w:t>
      </w:r>
    </w:p>
    <w:p>
      <w:pPr>
        <w:pStyle w:val="null3"/>
        <w:ind w:firstLine="420"/>
      </w:pPr>
      <w:r>
        <w:rPr>
          <w:sz w:val="21"/>
        </w:rPr>
        <w:t>通过采集训练和比赛过程中的跑动距离及速度类数据、跑动加速度类数据、运动负荷、心率类数据、代谢功率等系统数据监控运动员的负荷和强度，以构建起科学化数据管理平台；视频分析系统服务满足技战术分析需求，实现视频数据获取、整理和统计分析功能，为教练提供可视化指导。</w:t>
      </w:r>
    </w:p>
    <w:p>
      <w:pPr>
        <w:pStyle w:val="null3"/>
        <w:ind w:firstLine="422"/>
        <w:jc w:val="both"/>
      </w:pPr>
      <w:r>
        <w:rPr>
          <w:sz w:val="21"/>
          <w:b/>
        </w:rPr>
        <w:t>2.投入本项目</w:t>
      </w:r>
      <w:r>
        <w:rPr>
          <w:sz w:val="21"/>
          <w:b/>
        </w:rPr>
        <w:t>服务</w:t>
      </w:r>
      <w:r>
        <w:rPr>
          <w:sz w:val="21"/>
          <w:b/>
        </w:rPr>
        <w:t>的</w:t>
      </w:r>
      <w:r>
        <w:rPr>
          <w:sz w:val="21"/>
          <w:b/>
        </w:rPr>
        <w:t>硬件</w:t>
      </w:r>
      <w:r>
        <w:rPr>
          <w:sz w:val="21"/>
          <w:b/>
        </w:rPr>
        <w:t>须</w:t>
      </w:r>
      <w:r>
        <w:rPr>
          <w:sz w:val="21"/>
          <w:b/>
        </w:rPr>
        <w:t>满足</w:t>
      </w:r>
      <w:r>
        <w:rPr>
          <w:sz w:val="21"/>
          <w:b/>
        </w:rPr>
        <w:t>以下</w:t>
      </w:r>
      <w:r>
        <w:rPr>
          <w:sz w:val="21"/>
          <w:b/>
        </w:rPr>
        <w:t>要求：</w:t>
      </w:r>
    </w:p>
    <w:p>
      <w:pPr>
        <w:pStyle w:val="null3"/>
        <w:ind w:firstLine="420"/>
        <w:jc w:val="both"/>
      </w:pPr>
      <w:r>
        <w:rPr>
          <w:sz w:val="21"/>
        </w:rPr>
        <w:t>（</w:t>
      </w:r>
      <w:r>
        <w:rPr>
          <w:sz w:val="21"/>
        </w:rPr>
        <w:t>1</w:t>
      </w:r>
      <w:r>
        <w:rPr>
          <w:sz w:val="21"/>
        </w:rPr>
        <w:t>）</w:t>
      </w:r>
      <w:r>
        <w:rPr>
          <w:sz w:val="21"/>
        </w:rPr>
        <w:t>包含充电箱、实时接收器、三脚架、运动背心</w:t>
      </w:r>
      <w:r>
        <w:rPr>
          <w:sz w:val="21"/>
        </w:rPr>
        <w:t>/心率带（按模块数量</w:t>
      </w:r>
      <w:r>
        <w:rPr>
          <w:sz w:val="21"/>
        </w:rPr>
        <w:t>≥</w:t>
      </w:r>
      <w:r>
        <w:rPr>
          <w:sz w:val="21"/>
        </w:rPr>
        <w:t>84个）；</w:t>
      </w:r>
    </w:p>
    <w:p>
      <w:pPr>
        <w:pStyle w:val="null3"/>
        <w:ind w:firstLine="420"/>
        <w:jc w:val="both"/>
      </w:pPr>
      <w:r>
        <w:rPr>
          <w:sz w:val="21"/>
        </w:rPr>
        <w:t>（</w:t>
      </w:r>
      <w:r>
        <w:rPr>
          <w:sz w:val="21"/>
        </w:rPr>
        <w:t>2</w:t>
      </w:r>
      <w:r>
        <w:rPr>
          <w:sz w:val="21"/>
        </w:rPr>
        <w:t>）</w:t>
      </w:r>
      <w:r>
        <w:rPr>
          <w:sz w:val="21"/>
        </w:rPr>
        <w:t>提供服务期内的质保；</w:t>
      </w:r>
    </w:p>
    <w:p>
      <w:pPr>
        <w:pStyle w:val="null3"/>
        <w:ind w:firstLine="420"/>
        <w:jc w:val="both"/>
      </w:pPr>
      <w:r>
        <w:rPr>
          <w:sz w:val="21"/>
        </w:rPr>
        <w:t>（</w:t>
      </w:r>
      <w:r>
        <w:rPr>
          <w:sz w:val="21"/>
        </w:rPr>
        <w:t>3</w:t>
      </w:r>
      <w:r>
        <w:rPr>
          <w:sz w:val="21"/>
        </w:rPr>
        <w:t>）</w:t>
      </w:r>
      <w:r>
        <w:rPr>
          <w:sz w:val="21"/>
        </w:rPr>
        <w:t>提供系统初始化设置及使用培训；</w:t>
      </w:r>
    </w:p>
    <w:p>
      <w:pPr>
        <w:pStyle w:val="null3"/>
        <w:ind w:firstLine="420"/>
        <w:jc w:val="both"/>
      </w:pPr>
      <w:r>
        <w:rPr>
          <w:sz w:val="21"/>
        </w:rPr>
        <w:t>（</w:t>
      </w:r>
      <w:r>
        <w:rPr>
          <w:sz w:val="21"/>
        </w:rPr>
        <w:t>4</w:t>
      </w:r>
      <w:r>
        <w:rPr>
          <w:sz w:val="21"/>
        </w:rPr>
        <w:t>）</w:t>
      </w:r>
      <w:r>
        <w:rPr>
          <w:sz w:val="21"/>
        </w:rPr>
        <w:t>提供符合此系统运行配置要求的硬件配备；</w:t>
      </w:r>
    </w:p>
    <w:p>
      <w:pPr>
        <w:pStyle w:val="null3"/>
        <w:ind w:firstLine="420"/>
        <w:jc w:val="both"/>
      </w:pPr>
      <w:r>
        <w:rPr>
          <w:sz w:val="21"/>
        </w:rPr>
        <w:t>（</w:t>
      </w:r>
      <w:r>
        <w:rPr>
          <w:sz w:val="21"/>
        </w:rPr>
        <w:t>5</w:t>
      </w:r>
      <w:r>
        <w:rPr>
          <w:sz w:val="21"/>
        </w:rPr>
        <w:t>）运动背心可在不佩戴心率带的情况下，通过整合心率背心直接采集心率数据。</w:t>
      </w:r>
    </w:p>
    <w:p>
      <w:pPr>
        <w:pStyle w:val="null3"/>
        <w:ind w:firstLine="420"/>
        <w:jc w:val="both"/>
      </w:pPr>
      <w:r>
        <w:rPr>
          <w:sz w:val="21"/>
        </w:rPr>
        <w:t>（</w:t>
      </w:r>
      <w:r>
        <w:rPr>
          <w:sz w:val="21"/>
        </w:rPr>
        <w:t>6</w:t>
      </w:r>
      <w:r>
        <w:rPr>
          <w:sz w:val="21"/>
        </w:rPr>
        <w:t>）</w:t>
      </w:r>
      <w:r>
        <w:rPr>
          <w:sz w:val="21"/>
        </w:rPr>
        <w:t>符合国际足联（</w:t>
      </w:r>
      <w:r>
        <w:rPr>
          <w:sz w:val="21"/>
        </w:rPr>
        <w:t>FIFA）</w:t>
      </w:r>
      <w:r>
        <w:rPr>
          <w:sz w:val="21"/>
        </w:rPr>
        <w:t>规定的</w:t>
      </w:r>
      <w:r>
        <w:rPr>
          <w:sz w:val="21"/>
        </w:rPr>
        <w:t>比赛</w:t>
      </w:r>
      <w:r>
        <w:rPr>
          <w:sz w:val="21"/>
        </w:rPr>
        <w:t>中</w:t>
      </w:r>
      <w:r>
        <w:rPr>
          <w:sz w:val="21"/>
        </w:rPr>
        <w:t>穿戴</w:t>
      </w:r>
      <w:r>
        <w:rPr>
          <w:sz w:val="21"/>
        </w:rPr>
        <w:t>的</w:t>
      </w:r>
      <w:r>
        <w:rPr>
          <w:sz w:val="21"/>
        </w:rPr>
        <w:t>标准；</w:t>
      </w:r>
    </w:p>
    <w:p>
      <w:pPr>
        <w:pStyle w:val="null3"/>
        <w:ind w:firstLine="420"/>
        <w:jc w:val="both"/>
      </w:pPr>
      <w:r>
        <w:rPr>
          <w:sz w:val="21"/>
        </w:rPr>
        <w:t>3.</w:t>
      </w:r>
      <w:r>
        <w:rPr>
          <w:sz w:val="21"/>
          <w:b/>
        </w:rPr>
        <w:t>投入本项目</w:t>
      </w:r>
      <w:r>
        <w:rPr>
          <w:sz w:val="21"/>
          <w:b/>
        </w:rPr>
        <w:t>服务的监测模块</w:t>
      </w:r>
      <w:r>
        <w:rPr>
          <w:sz w:val="21"/>
          <w:b/>
        </w:rPr>
        <w:t>须</w:t>
      </w:r>
      <w:r>
        <w:rPr>
          <w:sz w:val="21"/>
          <w:b/>
        </w:rPr>
        <w:t>满足</w:t>
      </w:r>
      <w:r>
        <w:rPr>
          <w:sz w:val="21"/>
          <w:b/>
        </w:rPr>
        <w:t>以下</w:t>
      </w:r>
      <w:r>
        <w:rPr>
          <w:sz w:val="21"/>
          <w:b/>
        </w:rPr>
        <w:t>要求：</w:t>
      </w:r>
    </w:p>
    <w:p>
      <w:pPr>
        <w:pStyle w:val="null3"/>
        <w:ind w:firstLine="420"/>
        <w:jc w:val="both"/>
      </w:pPr>
      <w:r>
        <w:rPr>
          <w:sz w:val="21"/>
        </w:rPr>
        <w:t>（</w:t>
      </w:r>
      <w:r>
        <w:rPr>
          <w:sz w:val="21"/>
        </w:rPr>
        <w:t>1）</w:t>
      </w:r>
      <w:r>
        <w:rPr>
          <w:sz w:val="21"/>
        </w:rPr>
        <w:t>具备全球卫星定位系统传感器</w:t>
      </w:r>
      <w:r>
        <w:rPr>
          <w:sz w:val="21"/>
        </w:rPr>
        <w:t>（</w:t>
      </w:r>
      <w:r>
        <w:rPr>
          <w:sz w:val="21"/>
        </w:rPr>
        <w:t>10Hz</w:t>
      </w:r>
      <w:r>
        <w:rPr>
          <w:sz w:val="21"/>
        </w:rPr>
        <w:t>），</w:t>
      </w:r>
      <w:r>
        <w:rPr>
          <w:sz w:val="21"/>
        </w:rPr>
        <w:t>可连接全球卫星系统</w:t>
      </w:r>
      <w:r>
        <w:rPr>
          <w:sz w:val="21"/>
        </w:rPr>
        <w:t>；</w:t>
      </w:r>
    </w:p>
    <w:p>
      <w:pPr>
        <w:pStyle w:val="null3"/>
        <w:ind w:firstLine="420"/>
        <w:jc w:val="both"/>
      </w:pPr>
      <w:r>
        <w:rPr>
          <w:sz w:val="21"/>
        </w:rPr>
        <w:t>（</w:t>
      </w:r>
      <w:r>
        <w:rPr>
          <w:sz w:val="21"/>
        </w:rPr>
        <w:t>2）</w:t>
      </w:r>
      <w:r>
        <w:rPr>
          <w:sz w:val="21"/>
        </w:rPr>
        <w:t>三维加速度传感器</w:t>
      </w:r>
      <w:r>
        <w:rPr>
          <w:sz w:val="21"/>
        </w:rPr>
        <w:t>（</w:t>
      </w:r>
      <w:r>
        <w:rPr>
          <w:sz w:val="21"/>
        </w:rPr>
        <w:t>100Hz，</w:t>
      </w:r>
      <w:r>
        <w:rPr>
          <w:sz w:val="21"/>
        </w:rPr>
        <w:t>3D，</w:t>
      </w:r>
      <w:r>
        <w:rPr>
          <w:sz w:val="21"/>
        </w:rPr>
        <w:t>量程</w:t>
      </w:r>
      <w:r>
        <w:rPr>
          <w:sz w:val="21"/>
        </w:rPr>
        <w:t>+/-16G（最高可达1000Hz））</w:t>
      </w:r>
      <w:r>
        <w:rPr>
          <w:sz w:val="21"/>
        </w:rPr>
        <w:t>；</w:t>
      </w:r>
    </w:p>
    <w:p>
      <w:pPr>
        <w:pStyle w:val="null3"/>
        <w:ind w:firstLine="420"/>
        <w:jc w:val="both"/>
      </w:pPr>
      <w:r>
        <w:rPr>
          <w:sz w:val="21"/>
        </w:rPr>
        <w:t>（</w:t>
      </w:r>
      <w:r>
        <w:rPr>
          <w:sz w:val="21"/>
        </w:rPr>
        <w:t>3）</w:t>
      </w:r>
      <w:r>
        <w:rPr>
          <w:sz w:val="21"/>
        </w:rPr>
        <w:t>三维陀螺仪</w:t>
      </w:r>
      <w:r>
        <w:rPr>
          <w:sz w:val="21"/>
        </w:rPr>
        <w:t>（</w:t>
      </w:r>
      <w:r>
        <w:rPr>
          <w:sz w:val="21"/>
        </w:rPr>
        <w:t>100Hz，</w:t>
      </w:r>
      <w:r>
        <w:rPr>
          <w:sz w:val="21"/>
        </w:rPr>
        <w:t>3D，</w:t>
      </w:r>
      <w:r>
        <w:rPr>
          <w:sz w:val="21"/>
        </w:rPr>
        <w:t>量程</w:t>
      </w:r>
      <w:r>
        <w:rPr>
          <w:sz w:val="21"/>
        </w:rPr>
        <w:t>2000度/秒（最高可达1000Hz））</w:t>
      </w:r>
      <w:r>
        <w:rPr>
          <w:sz w:val="21"/>
        </w:rPr>
        <w:t>；</w:t>
      </w:r>
    </w:p>
    <w:p>
      <w:pPr>
        <w:pStyle w:val="null3"/>
        <w:ind w:firstLine="420"/>
        <w:jc w:val="both"/>
      </w:pPr>
      <w:r>
        <w:rPr>
          <w:sz w:val="21"/>
        </w:rPr>
        <w:t>（</w:t>
      </w:r>
      <w:r>
        <w:rPr>
          <w:sz w:val="21"/>
        </w:rPr>
        <w:t>4）</w:t>
      </w:r>
      <w:r>
        <w:rPr>
          <w:sz w:val="21"/>
        </w:rPr>
        <w:t>三维磁力感应仪</w:t>
      </w:r>
      <w:r>
        <w:rPr>
          <w:sz w:val="21"/>
        </w:rPr>
        <w:t>（</w:t>
      </w:r>
      <w:r>
        <w:rPr>
          <w:sz w:val="21"/>
        </w:rPr>
        <w:t>100Hz，</w:t>
      </w:r>
      <w:r>
        <w:rPr>
          <w:sz w:val="21"/>
        </w:rPr>
        <w:t>3D</w:t>
      </w:r>
      <w:r>
        <w:rPr>
          <w:sz w:val="21"/>
        </w:rPr>
        <w:t>）</w:t>
      </w:r>
      <w:r>
        <w:rPr>
          <w:sz w:val="21"/>
        </w:rPr>
        <w:t>；</w:t>
      </w:r>
    </w:p>
    <w:p>
      <w:pPr>
        <w:pStyle w:val="null3"/>
        <w:ind w:firstLine="420"/>
        <w:jc w:val="both"/>
      </w:pPr>
      <w:r>
        <w:rPr>
          <w:sz w:val="21"/>
        </w:rPr>
        <w:t>（</w:t>
      </w:r>
      <w:r>
        <w:rPr>
          <w:sz w:val="21"/>
        </w:rPr>
        <w:t>5）</w:t>
      </w:r>
      <w:r>
        <w:rPr>
          <w:sz w:val="21"/>
        </w:rPr>
        <w:t>具备蓝牙通讯功能；</w:t>
      </w:r>
    </w:p>
    <w:p>
      <w:pPr>
        <w:pStyle w:val="null3"/>
        <w:ind w:firstLine="420"/>
        <w:jc w:val="both"/>
      </w:pPr>
      <w:r>
        <w:rPr>
          <w:sz w:val="21"/>
        </w:rPr>
        <w:t>（</w:t>
      </w:r>
      <w:r>
        <w:rPr>
          <w:sz w:val="21"/>
        </w:rPr>
        <w:t>6）</w:t>
      </w:r>
      <w:r>
        <w:rPr>
          <w:sz w:val="21"/>
        </w:rPr>
        <w:t>兼容</w:t>
      </w:r>
      <w:r>
        <w:rPr>
          <w:sz w:val="21"/>
        </w:rPr>
        <w:t>10赫兹本地定位（LPS）系统(4.0G赫兹超宽带传输)；</w:t>
      </w:r>
    </w:p>
    <w:p>
      <w:pPr>
        <w:pStyle w:val="null3"/>
        <w:ind w:firstLine="420"/>
        <w:jc w:val="both"/>
      </w:pPr>
      <w:r>
        <w:rPr>
          <w:sz w:val="21"/>
        </w:rPr>
        <w:t>（</w:t>
      </w:r>
      <w:r>
        <w:rPr>
          <w:sz w:val="21"/>
        </w:rPr>
        <w:t>7）</w:t>
      </w:r>
      <w:r>
        <w:rPr>
          <w:sz w:val="21"/>
        </w:rPr>
        <w:t>6小时电量锂电池；</w:t>
      </w:r>
    </w:p>
    <w:p>
      <w:pPr>
        <w:pStyle w:val="null3"/>
        <w:ind w:firstLine="422"/>
        <w:jc w:val="both"/>
      </w:pPr>
      <w:r>
        <w:rPr>
          <w:sz w:val="21"/>
          <w:b/>
        </w:rPr>
        <w:t>4.投入本项目</w:t>
      </w:r>
      <w:r>
        <w:rPr>
          <w:sz w:val="21"/>
          <w:b/>
        </w:rPr>
        <w:t>服务的运动监控系统软件端</w:t>
      </w:r>
      <w:r>
        <w:rPr>
          <w:sz w:val="21"/>
          <w:b/>
        </w:rPr>
        <w:t>须</w:t>
      </w:r>
      <w:r>
        <w:rPr>
          <w:sz w:val="21"/>
          <w:b/>
        </w:rPr>
        <w:t>满足</w:t>
      </w:r>
      <w:r>
        <w:rPr>
          <w:sz w:val="21"/>
          <w:b/>
        </w:rPr>
        <w:t>以下</w:t>
      </w:r>
      <w:r>
        <w:rPr>
          <w:sz w:val="21"/>
          <w:b/>
        </w:rPr>
        <w:t>要求：</w:t>
      </w:r>
    </w:p>
    <w:p>
      <w:pPr>
        <w:pStyle w:val="null3"/>
        <w:ind w:firstLine="420"/>
        <w:jc w:val="both"/>
      </w:pPr>
      <w:r>
        <w:rPr>
          <w:sz w:val="21"/>
        </w:rPr>
        <w:t>（</w:t>
      </w:r>
      <w:r>
        <w:rPr>
          <w:sz w:val="21"/>
        </w:rPr>
        <w:t>1）</w:t>
      </w:r>
      <w:r>
        <w:rPr>
          <w:sz w:val="21"/>
        </w:rPr>
        <w:t>支持实时数据监测</w:t>
      </w:r>
      <w:r>
        <w:rPr>
          <w:sz w:val="21"/>
        </w:rPr>
        <w:t>，</w:t>
      </w:r>
      <w:r>
        <w:rPr>
          <w:sz w:val="21"/>
        </w:rPr>
        <w:t>指标包括</w:t>
      </w:r>
      <w:r>
        <w:rPr>
          <w:sz w:val="21"/>
        </w:rPr>
        <w:t>：</w:t>
      </w:r>
      <w:r>
        <w:rPr>
          <w:sz w:val="21"/>
        </w:rPr>
        <w:t>跑动距离及速度类数据、跑动加速度类数据、运动负荷、心率类数据、代谢功率；</w:t>
      </w:r>
    </w:p>
    <w:p>
      <w:pPr>
        <w:pStyle w:val="null3"/>
        <w:ind w:firstLine="420"/>
        <w:jc w:val="both"/>
      </w:pPr>
      <w:r>
        <w:rPr>
          <w:sz w:val="21"/>
        </w:rPr>
        <w:t>（</w:t>
      </w:r>
      <w:r>
        <w:rPr>
          <w:sz w:val="21"/>
        </w:rPr>
        <w:t>2）</w:t>
      </w:r>
      <w:r>
        <w:rPr>
          <w:sz w:val="21"/>
        </w:rPr>
        <w:t>支持实时创建多个训练小组进行分组监控；</w:t>
      </w:r>
    </w:p>
    <w:p>
      <w:pPr>
        <w:pStyle w:val="null3"/>
        <w:ind w:firstLine="420"/>
        <w:jc w:val="both"/>
      </w:pPr>
      <w:r>
        <w:rPr>
          <w:sz w:val="21"/>
        </w:rPr>
        <w:t>（</w:t>
      </w:r>
      <w:r>
        <w:rPr>
          <w:sz w:val="21"/>
        </w:rPr>
        <w:t>3）</w:t>
      </w:r>
      <w:r>
        <w:rPr>
          <w:sz w:val="21"/>
        </w:rPr>
        <w:t>支持分时段、分组别查看数据；</w:t>
      </w:r>
    </w:p>
    <w:p>
      <w:pPr>
        <w:pStyle w:val="null3"/>
        <w:ind w:firstLine="420"/>
        <w:jc w:val="both"/>
      </w:pPr>
      <w:r>
        <w:rPr>
          <w:sz w:val="21"/>
        </w:rPr>
        <w:t>（</w:t>
      </w:r>
      <w:r>
        <w:rPr>
          <w:sz w:val="21"/>
        </w:rPr>
        <w:t>4）</w:t>
      </w:r>
      <w:r>
        <w:rPr>
          <w:sz w:val="21"/>
        </w:rPr>
        <w:t>支持实时查看速度、心率曲线；</w:t>
      </w:r>
    </w:p>
    <w:p>
      <w:pPr>
        <w:pStyle w:val="null3"/>
        <w:ind w:firstLine="420"/>
        <w:jc w:val="both"/>
      </w:pPr>
      <w:r>
        <w:rPr>
          <w:sz w:val="21"/>
        </w:rPr>
        <w:t>（</w:t>
      </w:r>
      <w:r>
        <w:rPr>
          <w:sz w:val="21"/>
        </w:rPr>
        <w:t>5）</w:t>
      </w:r>
      <w:r>
        <w:rPr>
          <w:sz w:val="21"/>
        </w:rPr>
        <w:t>支持显示战术板、热点图、同步视频；</w:t>
      </w:r>
    </w:p>
    <w:p>
      <w:pPr>
        <w:pStyle w:val="null3"/>
        <w:ind w:firstLine="420"/>
        <w:jc w:val="both"/>
      </w:pPr>
      <w:r>
        <w:rPr>
          <w:sz w:val="21"/>
        </w:rPr>
        <w:t>（</w:t>
      </w:r>
      <w:r>
        <w:rPr>
          <w:sz w:val="21"/>
        </w:rPr>
        <w:t>6）</w:t>
      </w:r>
      <w:r>
        <w:rPr>
          <w:sz w:val="21"/>
        </w:rPr>
        <w:t>支持导入第三方技战术数据并同步体能数据；支持对训练课进行标签管理；</w:t>
      </w:r>
    </w:p>
    <w:p>
      <w:pPr>
        <w:pStyle w:val="null3"/>
        <w:ind w:firstLine="420"/>
        <w:jc w:val="both"/>
      </w:pPr>
      <w:r>
        <w:rPr>
          <w:sz w:val="21"/>
        </w:rPr>
        <w:t>（</w:t>
      </w:r>
      <w:r>
        <w:rPr>
          <w:sz w:val="21"/>
        </w:rPr>
        <w:t>7）</w:t>
      </w:r>
      <w:r>
        <w:rPr>
          <w:sz w:val="21"/>
        </w:rPr>
        <w:t>支持后续训练数据编辑整理；支持导入、导出多种格式原始数据文件；</w:t>
      </w:r>
    </w:p>
    <w:p>
      <w:pPr>
        <w:pStyle w:val="null3"/>
        <w:ind w:firstLine="420"/>
        <w:jc w:val="both"/>
      </w:pPr>
      <w:r>
        <w:rPr>
          <w:sz w:val="21"/>
        </w:rPr>
        <w:t>（</w:t>
      </w:r>
      <w:r>
        <w:rPr>
          <w:sz w:val="21"/>
        </w:rPr>
        <w:t>8）</w:t>
      </w:r>
      <w:r>
        <w:rPr>
          <w:sz w:val="21"/>
        </w:rPr>
        <w:t>支持单次训练同时采集</w:t>
      </w:r>
      <w:r>
        <w:rPr>
          <w:sz w:val="21"/>
        </w:rPr>
        <w:t>LPS及GPS数据（单次训练包含室内及室外环节）；</w:t>
      </w:r>
    </w:p>
    <w:p>
      <w:pPr>
        <w:pStyle w:val="null3"/>
        <w:ind w:firstLine="420"/>
        <w:jc w:val="both"/>
      </w:pPr>
      <w:r>
        <w:rPr>
          <w:sz w:val="21"/>
        </w:rPr>
        <w:t>（</w:t>
      </w:r>
      <w:r>
        <w:rPr>
          <w:sz w:val="21"/>
        </w:rPr>
        <w:t>9</w:t>
      </w:r>
      <w:r>
        <w:rPr>
          <w:sz w:val="21"/>
        </w:rPr>
        <w:t>）</w:t>
      </w:r>
      <w:r>
        <w:rPr>
          <w:sz w:val="21"/>
        </w:rPr>
        <w:t>支持手机通过蓝牙直接无线操作监控模块，包括实时查看数据、创建训练环节、关机等</w:t>
      </w:r>
      <w:r>
        <w:rPr>
          <w:sz w:val="21"/>
        </w:rPr>
        <w:t>；</w:t>
      </w:r>
    </w:p>
    <w:p>
      <w:pPr>
        <w:pStyle w:val="null3"/>
        <w:ind w:firstLine="420"/>
        <w:jc w:val="both"/>
      </w:pPr>
      <w:r>
        <w:rPr>
          <w:sz w:val="21"/>
        </w:rPr>
        <w:t>（</w:t>
      </w:r>
      <w:r>
        <w:rPr>
          <w:sz w:val="21"/>
        </w:rPr>
        <w:t>10</w:t>
      </w:r>
      <w:r>
        <w:rPr>
          <w:sz w:val="21"/>
        </w:rPr>
        <w:t>）</w:t>
      </w:r>
      <w:r>
        <w:rPr>
          <w:sz w:val="21"/>
        </w:rPr>
        <w:t>提供</w:t>
      </w:r>
      <w:r>
        <w:rPr>
          <w:sz w:val="21"/>
        </w:rPr>
        <w:t>包含足球守门员变向、跳跃、扑救</w:t>
      </w:r>
      <w:r>
        <w:rPr>
          <w:sz w:val="21"/>
        </w:rPr>
        <w:t>的</w:t>
      </w:r>
      <w:r>
        <w:rPr>
          <w:sz w:val="21"/>
        </w:rPr>
        <w:t>专项算法。</w:t>
      </w:r>
    </w:p>
    <w:p>
      <w:pPr>
        <w:pStyle w:val="null3"/>
        <w:ind w:firstLine="422"/>
        <w:jc w:val="both"/>
      </w:pPr>
      <w:r>
        <w:rPr>
          <w:sz w:val="21"/>
          <w:b/>
        </w:rPr>
        <w:t>5.投入本项目</w:t>
      </w:r>
      <w:r>
        <w:rPr>
          <w:sz w:val="21"/>
          <w:b/>
        </w:rPr>
        <w:t>服务的运动监控系统云端分析平台</w:t>
      </w:r>
      <w:r>
        <w:rPr>
          <w:sz w:val="21"/>
          <w:b/>
        </w:rPr>
        <w:t>须</w:t>
      </w:r>
      <w:r>
        <w:rPr>
          <w:sz w:val="21"/>
          <w:b/>
        </w:rPr>
        <w:t>满足</w:t>
      </w:r>
      <w:r>
        <w:rPr>
          <w:sz w:val="21"/>
          <w:b/>
        </w:rPr>
        <w:t>以下</w:t>
      </w:r>
      <w:r>
        <w:rPr>
          <w:sz w:val="21"/>
          <w:b/>
        </w:rPr>
        <w:t>要求</w:t>
      </w:r>
      <w:r>
        <w:rPr>
          <w:sz w:val="21"/>
        </w:rPr>
        <w:t>：</w:t>
      </w:r>
    </w:p>
    <w:p>
      <w:pPr>
        <w:pStyle w:val="null3"/>
        <w:ind w:firstLine="420"/>
      </w:pPr>
      <w:r>
        <w:rPr>
          <w:sz w:val="21"/>
        </w:rPr>
        <w:t>（</w:t>
      </w:r>
      <w:r>
        <w:rPr>
          <w:sz w:val="21"/>
        </w:rPr>
        <w:t>1</w:t>
      </w:r>
      <w:r>
        <w:rPr>
          <w:sz w:val="21"/>
        </w:rPr>
        <w:t>）</w:t>
      </w:r>
      <w:r>
        <w:rPr>
          <w:sz w:val="21"/>
        </w:rPr>
        <w:t>≥</w:t>
      </w:r>
      <w:r>
        <w:rPr>
          <w:sz w:val="21"/>
        </w:rPr>
        <w:t>250项系统默认数据指标，包括跑动、加减速/跳跃/变向、心率、三维运动负荷数据、重复高强度运动数据、代谢功率数据、爆发移动数据；</w:t>
      </w:r>
    </w:p>
    <w:p>
      <w:pPr>
        <w:pStyle w:val="null3"/>
        <w:ind w:firstLine="420"/>
      </w:pPr>
      <w:r>
        <w:rPr>
          <w:sz w:val="21"/>
        </w:rPr>
        <w:t>（</w:t>
      </w:r>
      <w:r>
        <w:rPr>
          <w:sz w:val="21"/>
        </w:rPr>
        <w:t>2</w:t>
      </w:r>
      <w:r>
        <w:rPr>
          <w:sz w:val="21"/>
        </w:rPr>
        <w:t>）</w:t>
      </w:r>
      <w:r>
        <w:rPr>
          <w:sz w:val="21"/>
        </w:rPr>
        <w:t>支持自定义数据指标设置；支持创建运动员个人数据库，包括</w:t>
      </w:r>
      <w:r>
        <w:rPr>
          <w:sz w:val="21"/>
        </w:rPr>
        <w:t>：</w:t>
      </w:r>
      <w:r>
        <w:rPr>
          <w:sz w:val="21"/>
        </w:rPr>
        <w:t>个人信息、场上位置、最大心率、最大速度；</w:t>
      </w:r>
    </w:p>
    <w:p>
      <w:pPr>
        <w:pStyle w:val="null3"/>
        <w:ind w:firstLine="420"/>
      </w:pPr>
      <w:r>
        <w:rPr>
          <w:sz w:val="21"/>
        </w:rPr>
        <w:t>（</w:t>
      </w:r>
      <w:r>
        <w:rPr>
          <w:sz w:val="21"/>
        </w:rPr>
        <w:t>3</w:t>
      </w:r>
      <w:r>
        <w:rPr>
          <w:sz w:val="21"/>
        </w:rPr>
        <w:t>）</w:t>
      </w:r>
      <w:r>
        <w:rPr>
          <w:sz w:val="21"/>
        </w:rPr>
        <w:t>支持周期性数据分析、队员对比分析、训练课对比分析；</w:t>
      </w:r>
    </w:p>
    <w:p>
      <w:pPr>
        <w:pStyle w:val="null3"/>
        <w:ind w:firstLine="420"/>
      </w:pPr>
      <w:r>
        <w:rPr>
          <w:sz w:val="21"/>
        </w:rPr>
        <w:t>（</w:t>
      </w:r>
      <w:r>
        <w:rPr>
          <w:sz w:val="21"/>
        </w:rPr>
        <w:t>4</w:t>
      </w:r>
      <w:r>
        <w:rPr>
          <w:sz w:val="21"/>
        </w:rPr>
        <w:t>）</w:t>
      </w:r>
      <w:r>
        <w:rPr>
          <w:sz w:val="21"/>
        </w:rPr>
        <w:t>支持多用户登陆，支持查看、修改权限设定；</w:t>
      </w:r>
    </w:p>
    <w:p>
      <w:pPr>
        <w:pStyle w:val="null3"/>
        <w:ind w:firstLine="420"/>
      </w:pPr>
      <w:r>
        <w:rPr>
          <w:sz w:val="21"/>
        </w:rPr>
        <w:t>（</w:t>
      </w:r>
      <w:r>
        <w:rPr>
          <w:sz w:val="21"/>
        </w:rPr>
        <w:t>5</w:t>
      </w:r>
      <w:r>
        <w:rPr>
          <w:sz w:val="21"/>
        </w:rPr>
        <w:t>）</w:t>
      </w:r>
      <w:r>
        <w:rPr>
          <w:sz w:val="21"/>
        </w:rPr>
        <w:t>具备双足步幅平衡算法，可通过双脚跑动负荷预防受伤以及监控康复情况。</w:t>
      </w:r>
    </w:p>
    <w:p>
      <w:pPr>
        <w:pStyle w:val="null3"/>
        <w:ind w:firstLine="422"/>
      </w:pPr>
      <w:r>
        <w:rPr>
          <w:sz w:val="21"/>
          <w:b/>
        </w:rPr>
        <w:t>6.视频分析服务须满足以下</w:t>
      </w:r>
      <w:r>
        <w:rPr>
          <w:sz w:val="21"/>
          <w:b/>
        </w:rPr>
        <w:t>要求</w:t>
      </w:r>
      <w:r>
        <w:rPr>
          <w:sz w:val="21"/>
          <w:b/>
        </w:rPr>
        <w:t>：</w:t>
      </w:r>
    </w:p>
    <w:p>
      <w:pPr>
        <w:pStyle w:val="null3"/>
        <w:ind w:firstLine="420"/>
      </w:pPr>
      <w:r>
        <w:rPr>
          <w:sz w:val="21"/>
        </w:rPr>
        <w:t>（</w:t>
      </w:r>
      <w:r>
        <w:rPr>
          <w:sz w:val="21"/>
        </w:rPr>
        <w:t>1）</w:t>
      </w:r>
      <w:r>
        <w:rPr>
          <w:sz w:val="21"/>
        </w:rPr>
        <w:t>支持自定义化标签模板；支持创建</w:t>
      </w:r>
      <w:r>
        <w:rPr>
          <w:sz w:val="21"/>
        </w:rPr>
        <w:t>1级和2级标签，以及标签逻辑关联；</w:t>
      </w:r>
    </w:p>
    <w:p>
      <w:pPr>
        <w:pStyle w:val="null3"/>
        <w:ind w:firstLine="420"/>
      </w:pPr>
      <w:r>
        <w:rPr>
          <w:sz w:val="21"/>
        </w:rPr>
        <w:t>（</w:t>
      </w:r>
      <w:r>
        <w:rPr>
          <w:sz w:val="21"/>
        </w:rPr>
        <w:t>2）支持标签关联快捷键操作；</w:t>
      </w:r>
    </w:p>
    <w:p>
      <w:pPr>
        <w:pStyle w:val="null3"/>
        <w:ind w:firstLine="420"/>
      </w:pPr>
      <w:r>
        <w:rPr>
          <w:sz w:val="21"/>
        </w:rPr>
        <w:t>（</w:t>
      </w:r>
      <w:r>
        <w:rPr>
          <w:sz w:val="21"/>
        </w:rPr>
        <w:t>3）支持导入多个视频源，包括IP视频源及摄像头视频源；</w:t>
      </w:r>
    </w:p>
    <w:p>
      <w:pPr>
        <w:pStyle w:val="null3"/>
        <w:ind w:firstLine="420"/>
      </w:pPr>
      <w:r>
        <w:rPr>
          <w:sz w:val="21"/>
        </w:rPr>
        <w:t>（</w:t>
      </w:r>
      <w:r>
        <w:rPr>
          <w:sz w:val="21"/>
        </w:rPr>
        <w:t>4）支持多种格式的视频文件导入；</w:t>
      </w:r>
    </w:p>
    <w:p>
      <w:pPr>
        <w:pStyle w:val="null3"/>
        <w:ind w:firstLine="420"/>
      </w:pPr>
      <w:r>
        <w:rPr>
          <w:sz w:val="21"/>
        </w:rPr>
        <w:t>（</w:t>
      </w:r>
      <w:r>
        <w:rPr>
          <w:sz w:val="21"/>
        </w:rPr>
        <w:t>5）支持比赛现场实时打标签和快速视频片段整理；</w:t>
      </w:r>
    </w:p>
    <w:p>
      <w:pPr>
        <w:pStyle w:val="null3"/>
        <w:ind w:firstLine="420"/>
      </w:pPr>
      <w:r>
        <w:rPr>
          <w:sz w:val="21"/>
        </w:rPr>
        <w:t>（</w:t>
      </w:r>
      <w:r>
        <w:rPr>
          <w:sz w:val="21"/>
        </w:rPr>
        <w:t>6）支持电脑和iPad端同时实时打标签和共享；支持视频数据整理和统计分析；</w:t>
      </w:r>
    </w:p>
    <w:p>
      <w:pPr>
        <w:pStyle w:val="null3"/>
        <w:ind w:firstLine="420"/>
      </w:pPr>
      <w:r>
        <w:rPr>
          <w:sz w:val="21"/>
        </w:rPr>
        <w:t>（</w:t>
      </w:r>
      <w:r>
        <w:rPr>
          <w:sz w:val="21"/>
        </w:rPr>
        <w:t>7）支持画图和动态跟踪功能，具备光圈、光锥、线段的画图功能，以及可以实现光效自动跟踪球员；</w:t>
      </w:r>
    </w:p>
    <w:p>
      <w:pPr>
        <w:pStyle w:val="null3"/>
        <w:ind w:firstLine="420"/>
      </w:pPr>
      <w:r>
        <w:rPr>
          <w:sz w:val="21"/>
        </w:rPr>
        <w:t>（</w:t>
      </w:r>
      <w:r>
        <w:rPr>
          <w:sz w:val="21"/>
        </w:rPr>
        <w:t>8）视频分析数据和GPS体能数据能够双向整合，能够在视频片段中显示球员体能数据，并将技战术分析在GPS体能报告中显示；</w:t>
      </w:r>
    </w:p>
    <w:p>
      <w:pPr>
        <w:pStyle w:val="null3"/>
        <w:ind w:firstLine="420"/>
      </w:pPr>
      <w:r>
        <w:rPr>
          <w:sz w:val="21"/>
        </w:rPr>
        <w:t>（</w:t>
      </w:r>
      <w:r>
        <w:rPr>
          <w:sz w:val="21"/>
        </w:rPr>
        <w:t>9）数据平台账号开通数量至少1个；能够获取标准化视频数据，智能识别开球、进球等重要事件。</w:t>
      </w:r>
    </w:p>
    <w:p>
      <w:pPr>
        <w:pStyle w:val="null3"/>
        <w:ind w:firstLine="422"/>
      </w:pPr>
      <w:r>
        <w:rPr>
          <w:sz w:val="21"/>
          <w:b/>
        </w:rPr>
        <w:t>7.项目实施及进度计划</w:t>
      </w:r>
    </w:p>
    <w:p>
      <w:pPr>
        <w:pStyle w:val="null3"/>
        <w:ind w:firstLine="420"/>
      </w:pPr>
      <w:r>
        <w:rPr>
          <w:sz w:val="21"/>
        </w:rPr>
        <w:t>乙方应针对本项目提供完整的实施及进度计划方案，至少包括以下内容：</w:t>
      </w:r>
    </w:p>
    <w:p>
      <w:pPr>
        <w:pStyle w:val="null3"/>
        <w:ind w:firstLine="420"/>
      </w:pPr>
      <w:r>
        <w:rPr>
          <w:sz w:val="21"/>
        </w:rPr>
        <w:t>① 项目实施流程</w:t>
      </w:r>
    </w:p>
    <w:p>
      <w:pPr>
        <w:pStyle w:val="null3"/>
        <w:ind w:firstLine="420"/>
      </w:pPr>
      <w:r>
        <w:rPr>
          <w:sz w:val="21"/>
        </w:rPr>
        <w:t>合同签订与启动：组建团队、召开启动会、明确分工；</w:t>
      </w:r>
    </w:p>
    <w:p>
      <w:pPr>
        <w:pStyle w:val="null3"/>
        <w:ind w:firstLine="420"/>
      </w:pPr>
      <w:r>
        <w:rPr>
          <w:sz w:val="21"/>
        </w:rPr>
        <w:t>服务设备的安装调试：硬件交付、系统初始化、软硬件调试。</w:t>
      </w:r>
    </w:p>
    <w:p>
      <w:pPr>
        <w:pStyle w:val="null3"/>
        <w:ind w:firstLine="420"/>
      </w:pPr>
      <w:r>
        <w:rPr>
          <w:sz w:val="21"/>
        </w:rPr>
        <w:t>② 进度计划安排</w:t>
      </w:r>
    </w:p>
    <w:p>
      <w:pPr>
        <w:pStyle w:val="null3"/>
        <w:ind w:firstLine="420"/>
      </w:pPr>
      <w:r>
        <w:rPr>
          <w:sz w:val="21"/>
        </w:rPr>
        <w:t>任务分解：明确各子任务及具体内容；</w:t>
      </w:r>
    </w:p>
    <w:p>
      <w:pPr>
        <w:pStyle w:val="null3"/>
        <w:ind w:firstLine="420"/>
      </w:pPr>
      <w:r>
        <w:rPr>
          <w:sz w:val="21"/>
        </w:rPr>
        <w:t>时间节点：以日历天制定进度表；</w:t>
      </w:r>
    </w:p>
    <w:p>
      <w:pPr>
        <w:pStyle w:val="null3"/>
        <w:ind w:firstLine="420"/>
      </w:pPr>
      <w:r>
        <w:rPr>
          <w:sz w:val="21"/>
        </w:rPr>
        <w:t>关键路径：标识关键任务及保障措施；</w:t>
      </w:r>
    </w:p>
    <w:p>
      <w:pPr>
        <w:pStyle w:val="null3"/>
        <w:ind w:firstLine="420"/>
      </w:pPr>
      <w:r>
        <w:rPr>
          <w:sz w:val="21"/>
        </w:rPr>
        <w:t>进度保障：滞后时采取增加人员、并行作业等措施。</w:t>
      </w:r>
    </w:p>
    <w:p>
      <w:pPr>
        <w:pStyle w:val="null3"/>
        <w:ind w:firstLine="420"/>
      </w:pPr>
      <w:r>
        <w:rPr>
          <w:sz w:val="21"/>
        </w:rPr>
        <w:t>③ 质量控制方案</w:t>
      </w:r>
    </w:p>
    <w:p>
      <w:pPr>
        <w:pStyle w:val="null3"/>
        <w:ind w:firstLine="420"/>
      </w:pPr>
      <w:r>
        <w:rPr>
          <w:sz w:val="21"/>
        </w:rPr>
        <w:t>质量标准：执行磋商文件及合同技术规格；</w:t>
      </w:r>
    </w:p>
    <w:p>
      <w:pPr>
        <w:pStyle w:val="null3"/>
        <w:ind w:firstLine="420"/>
      </w:pPr>
      <w:r>
        <w:rPr>
          <w:sz w:val="21"/>
        </w:rPr>
        <w:t>前置检查：进行预测试，确保参数达标；</w:t>
      </w:r>
    </w:p>
    <w:p>
      <w:pPr>
        <w:pStyle w:val="null3"/>
        <w:ind w:firstLine="420"/>
      </w:pPr>
      <w:r>
        <w:rPr>
          <w:sz w:val="21"/>
        </w:rPr>
        <w:t>过程控制：安装调试双方签字确认；培训后考核；试运行后出具测试报告；</w:t>
      </w:r>
    </w:p>
    <w:p>
      <w:pPr>
        <w:pStyle w:val="null3"/>
        <w:ind w:firstLine="420"/>
      </w:pPr>
      <w:r>
        <w:rPr>
          <w:sz w:val="21"/>
        </w:rPr>
        <w:t>质保保障：服务期内免费维修、软件升级、每季度巡检。</w:t>
      </w:r>
    </w:p>
    <w:p>
      <w:pPr>
        <w:pStyle w:val="null3"/>
        <w:ind w:firstLine="420"/>
      </w:pPr>
      <w:r>
        <w:rPr>
          <w:sz w:val="21"/>
        </w:rPr>
        <w:t>④ 应急处理方案</w:t>
      </w:r>
    </w:p>
    <w:p>
      <w:pPr>
        <w:pStyle w:val="null3"/>
        <w:ind w:firstLine="420"/>
      </w:pPr>
      <w:r>
        <w:rPr>
          <w:sz w:val="21"/>
        </w:rPr>
        <w:t>人员调整：设置</w:t>
      </w:r>
      <w:r>
        <w:rPr>
          <w:sz w:val="21"/>
        </w:rPr>
        <w:t>AB岗，技术人员更换提前7天书面通知；</w:t>
      </w:r>
    </w:p>
    <w:p>
      <w:pPr>
        <w:pStyle w:val="null3"/>
        <w:ind w:firstLine="420"/>
      </w:pPr>
      <w:r>
        <w:rPr>
          <w:sz w:val="21"/>
        </w:rPr>
        <w:t>不可抗力：优先远程支持，结束后</w:t>
      </w:r>
      <w:r>
        <w:rPr>
          <w:sz w:val="21"/>
        </w:rPr>
        <w:t>3个工作日内恢复现场服务；</w:t>
      </w:r>
    </w:p>
    <w:p>
      <w:pPr>
        <w:pStyle w:val="null3"/>
        <w:ind w:firstLine="420"/>
      </w:pPr>
      <w:r>
        <w:rPr>
          <w:sz w:val="21"/>
        </w:rPr>
        <w:t>应急联系：</w:t>
      </w:r>
      <w:r>
        <w:rPr>
          <w:sz w:val="21"/>
        </w:rPr>
        <w:t>7×24小时应急电话及应急联系人。</w:t>
      </w:r>
    </w:p>
    <w:p>
      <w:pPr>
        <w:pStyle w:val="null3"/>
        <w:ind w:firstLine="422"/>
      </w:pPr>
      <w:r>
        <w:rPr>
          <w:sz w:val="21"/>
          <w:b/>
        </w:rPr>
        <w:t>8.数据分析后台技术支持要求</w:t>
      </w:r>
    </w:p>
    <w:p>
      <w:pPr>
        <w:pStyle w:val="null3"/>
        <w:ind w:firstLine="420"/>
      </w:pPr>
      <w:r>
        <w:rPr>
          <w:sz w:val="21"/>
        </w:rPr>
        <w:t>（</w:t>
      </w:r>
      <w:r>
        <w:rPr>
          <w:sz w:val="21"/>
        </w:rPr>
        <w:t>1）</w:t>
      </w:r>
      <w:r>
        <w:rPr>
          <w:sz w:val="21"/>
        </w:rPr>
        <w:t>乙方</w:t>
      </w:r>
      <w:r>
        <w:rPr>
          <w:sz w:val="21"/>
        </w:rPr>
        <w:t>投入数据分析后台的专业技术支持团队人员应在</w:t>
      </w:r>
      <w:r>
        <w:rPr>
          <w:sz w:val="21"/>
        </w:rPr>
        <w:t>3-10人之间；团队成员应具备体育科学、数据分析、计算机等相关专业背景，且至少有2人具有同类运动监控系统（含GPS及LPS定位、心率监测、视频分析等）的技术支持经验。</w:t>
      </w:r>
    </w:p>
    <w:p>
      <w:pPr>
        <w:pStyle w:val="null3"/>
        <w:ind w:firstLine="420"/>
      </w:pPr>
      <w:r>
        <w:rPr>
          <w:sz w:val="21"/>
        </w:rPr>
        <w:t>（</w:t>
      </w:r>
      <w:r>
        <w:rPr>
          <w:sz w:val="21"/>
        </w:rPr>
        <w:t>2）能随时解决用户数据处理问题。确保甲方在使用过程中遇到的任何数据采集、传输、存储、分析及导出相关问题能够得到及时解决。</w:t>
      </w:r>
    </w:p>
    <w:p>
      <w:pPr>
        <w:pStyle w:val="null3"/>
        <w:ind w:firstLine="422"/>
      </w:pPr>
      <w:r>
        <w:rPr>
          <w:sz w:val="21"/>
          <w:b/>
        </w:rPr>
        <w:t>9.服务保障要求</w:t>
      </w:r>
    </w:p>
    <w:p>
      <w:pPr>
        <w:pStyle w:val="null3"/>
        <w:ind w:firstLine="420"/>
      </w:pPr>
      <w:r>
        <w:rPr>
          <w:sz w:val="21"/>
        </w:rPr>
        <w:t>（</w:t>
      </w:r>
      <w:r>
        <w:rPr>
          <w:sz w:val="21"/>
        </w:rPr>
        <w:t>1）服务设备调试和维护：</w:t>
      </w:r>
    </w:p>
    <w:p>
      <w:pPr>
        <w:pStyle w:val="null3"/>
        <w:ind w:firstLine="420"/>
      </w:pPr>
      <w:r>
        <w:rPr>
          <w:sz w:val="21"/>
        </w:rPr>
        <w:t>1）乙方应在合同生效后的十个工作日内携带服务设备到达甲方指定地点完成服务前的安装调试，并提供技术咨询。服务设备的安装、调试的费用由乙方承担。因逾期安装或调试导致服务不能如期开展的，都需对甲方进行赔偿补偿，具体赔偿金额由双方根据情节轻重协商解决。</w:t>
      </w:r>
    </w:p>
    <w:p>
      <w:pPr>
        <w:pStyle w:val="null3"/>
        <w:ind w:firstLine="420"/>
      </w:pPr>
      <w:r>
        <w:rPr>
          <w:sz w:val="21"/>
        </w:rPr>
        <w:t>2）如因服务设备本身原因导致调试没有通过，应及时返厂维修，或更换一套全新的相同型号配置的服务设备或符合技术性能要求的服务设备，保证甲方的服务能正常开展。</w:t>
      </w:r>
    </w:p>
    <w:p>
      <w:pPr>
        <w:pStyle w:val="null3"/>
        <w:ind w:firstLine="420"/>
      </w:pPr>
      <w:r>
        <w:rPr>
          <w:sz w:val="21"/>
        </w:rPr>
        <w:t>3）合同服务期内，乙方负责服务设备的保修，合同服务期内维修及零件更换费用、人工及差旅费等费用全部由乙方承担（采购方的人为损坏除外）。</w:t>
      </w:r>
    </w:p>
    <w:p>
      <w:pPr>
        <w:pStyle w:val="null3"/>
        <w:ind w:firstLine="420"/>
      </w:pPr>
      <w:r>
        <w:rPr>
          <w:sz w:val="21"/>
        </w:rPr>
        <w:t>（</w:t>
      </w:r>
      <w:r>
        <w:rPr>
          <w:sz w:val="21"/>
        </w:rPr>
        <w:t>2）</w:t>
      </w:r>
      <w:r>
        <w:rPr>
          <w:sz w:val="21"/>
        </w:rPr>
        <w:t>服务设备</w:t>
      </w:r>
      <w:r>
        <w:rPr>
          <w:sz w:val="21"/>
        </w:rPr>
        <w:t>软件升级</w:t>
      </w:r>
      <w:r>
        <w:rPr>
          <w:sz w:val="21"/>
        </w:rPr>
        <w:t>及其他要求</w:t>
      </w:r>
      <w:r>
        <w:rPr>
          <w:sz w:val="21"/>
        </w:rPr>
        <w:t>：</w:t>
      </w:r>
    </w:p>
    <w:p>
      <w:pPr>
        <w:pStyle w:val="null3"/>
        <w:ind w:firstLine="420"/>
      </w:pPr>
      <w:r>
        <w:rPr>
          <w:sz w:val="21"/>
        </w:rPr>
        <w:t>1）合同服务期内，乙方须提供软件升级服务。</w:t>
      </w:r>
    </w:p>
    <w:p>
      <w:pPr>
        <w:pStyle w:val="null3"/>
        <w:ind w:firstLine="420"/>
      </w:pPr>
      <w:r>
        <w:rPr>
          <w:sz w:val="21"/>
        </w:rPr>
        <w:t>2）提供服务设备的中文操作使用手册、中文维护手册、相关的软件备份等全套资料给甲方。</w:t>
      </w:r>
    </w:p>
    <w:p>
      <w:pPr>
        <w:pStyle w:val="null3"/>
        <w:ind w:firstLine="420"/>
      </w:pPr>
      <w:r>
        <w:rPr>
          <w:sz w:val="21"/>
        </w:rPr>
        <w:t>3）提供服务设备的培训，培训内容包括服务设备的技术原理、基本操作、数据处理、基本维护等</w:t>
      </w:r>
      <w:r>
        <w:rPr>
          <w:sz w:val="21"/>
        </w:rPr>
        <w:t>。</w:t>
      </w:r>
    </w:p>
    <w:p>
      <w:pPr>
        <w:pStyle w:val="null3"/>
        <w:jc w:val="both"/>
      </w:pPr>
      <w:r>
        <w:rPr>
          <w:sz w:val="21"/>
          <w:b/>
        </w:rPr>
        <w:t>二、合同总价</w:t>
      </w:r>
    </w:p>
    <w:p>
      <w:pPr>
        <w:pStyle w:val="null3"/>
        <w:ind w:left="60" w:firstLine="520"/>
      </w:pPr>
      <w:r>
        <w:rPr>
          <w:sz w:val="21"/>
        </w:rPr>
        <w:t>本合同项下服务总价款为</w:t>
      </w:r>
      <w:r>
        <w:rPr>
          <w:u w:val="single"/>
        </w:rPr>
        <w:t xml:space="preserve">             </w:t>
      </w:r>
      <w:r>
        <w:rPr>
          <w:sz w:val="21"/>
        </w:rPr>
        <w:t>（大写）人民币，分项价款已在报价表中明确。</w:t>
      </w:r>
    </w:p>
    <w:p>
      <w:pPr>
        <w:pStyle w:val="null3"/>
        <w:ind w:left="60" w:firstLine="520"/>
      </w:pPr>
      <w:r>
        <w:rPr>
          <w:sz w:val="21"/>
        </w:rPr>
        <w:t>本合同总价款包含了完成磋商文件中</w:t>
      </w:r>
      <w:r>
        <w:rPr>
          <w:sz w:val="21"/>
        </w:rPr>
        <w:t>“采购需求”所要求提供服务一切费用，包括</w:t>
      </w:r>
      <w:r>
        <w:rPr>
          <w:sz w:val="21"/>
        </w:rPr>
        <w:t>：</w:t>
      </w:r>
      <w:r>
        <w:rPr>
          <w:sz w:val="21"/>
        </w:rPr>
        <w:t>技术人员劳务费、产品投入使用费</w:t>
      </w:r>
      <w:r>
        <w:rPr>
          <w:sz w:val="21"/>
        </w:rPr>
        <w:t>、</w:t>
      </w:r>
      <w:r>
        <w:rPr>
          <w:sz w:val="21"/>
        </w:rPr>
        <w:t>数据分析处理费、咨询答疑费、</w:t>
      </w:r>
      <w:r>
        <w:rPr>
          <w:sz w:val="21"/>
        </w:rPr>
        <w:t>培训</w:t>
      </w:r>
      <w:r>
        <w:rPr>
          <w:sz w:val="21"/>
        </w:rPr>
        <w:t>费</w:t>
      </w:r>
      <w:r>
        <w:rPr>
          <w:sz w:val="21"/>
        </w:rPr>
        <w:t>、</w:t>
      </w:r>
      <w:r>
        <w:rPr>
          <w:sz w:val="21"/>
        </w:rPr>
        <w:t>专家验收费（如有）、</w:t>
      </w:r>
      <w:r>
        <w:rPr>
          <w:sz w:val="21"/>
        </w:rPr>
        <w:t>各项税费以及合同实施过程中的可预见及不可预见费用等</w:t>
      </w:r>
      <w:r>
        <w:rPr>
          <w:sz w:val="21"/>
        </w:rPr>
        <w:t>。</w:t>
      </w:r>
    </w:p>
    <w:p>
      <w:pPr>
        <w:pStyle w:val="null3"/>
        <w:jc w:val="both"/>
      </w:pPr>
      <w:r>
        <w:rPr>
          <w:sz w:val="21"/>
          <w:b/>
        </w:rPr>
        <w:t>三、服务期限（合同期限）</w:t>
      </w:r>
    </w:p>
    <w:p>
      <w:pPr>
        <w:pStyle w:val="null3"/>
        <w:ind w:firstLine="420"/>
        <w:jc w:val="both"/>
      </w:pPr>
      <w:r>
        <w:rPr>
          <w:sz w:val="21"/>
        </w:rPr>
        <w:t>1.服务期限：</w:t>
      </w:r>
      <w:r>
        <w:rPr>
          <w:sz w:val="21"/>
        </w:rPr>
        <w:t>自</w:t>
      </w:r>
      <w:r>
        <w:rPr>
          <w:sz w:val="21"/>
        </w:rPr>
        <w:t>20</w:t>
      </w:r>
      <w:r>
        <w:rPr>
          <w:u w:val="single"/>
        </w:rPr>
        <w:t xml:space="preserve">  </w:t>
      </w:r>
      <w:r>
        <w:rPr>
          <w:sz w:val="21"/>
        </w:rPr>
        <w:t>年</w:t>
      </w:r>
      <w:r>
        <w:rPr>
          <w:u w:val="single"/>
        </w:rPr>
        <w:t xml:space="preserve">   </w:t>
      </w:r>
      <w:r>
        <w:rPr>
          <w:sz w:val="21"/>
        </w:rPr>
        <w:t>月</w:t>
      </w:r>
      <w:r>
        <w:rPr>
          <w:u w:val="single"/>
        </w:rPr>
        <w:t xml:space="preserve">   </w:t>
      </w:r>
      <w:r>
        <w:rPr>
          <w:sz w:val="21"/>
        </w:rPr>
        <w:t>日起至</w:t>
      </w:r>
      <w:r>
        <w:rPr>
          <w:sz w:val="21"/>
        </w:rPr>
        <w:t>20</w:t>
      </w:r>
      <w:r>
        <w:rPr>
          <w:u w:val="single"/>
        </w:rPr>
        <w:t xml:space="preserve">  </w:t>
      </w:r>
      <w:r>
        <w:rPr>
          <w:sz w:val="21"/>
        </w:rPr>
        <w:t>年</w:t>
      </w:r>
      <w:r>
        <w:rPr>
          <w:u w:val="single"/>
        </w:rPr>
        <w:t xml:space="preserve">   </w:t>
      </w:r>
      <w:r>
        <w:rPr>
          <w:sz w:val="21"/>
        </w:rPr>
        <w:t>月</w:t>
      </w:r>
      <w:r>
        <w:rPr>
          <w:u w:val="single"/>
        </w:rPr>
        <w:t xml:space="preserve">   </w:t>
      </w:r>
      <w:r>
        <w:rPr>
          <w:sz w:val="21"/>
        </w:rPr>
        <w:t>日止</w:t>
      </w:r>
    </w:p>
    <w:p>
      <w:pPr>
        <w:pStyle w:val="null3"/>
        <w:ind w:firstLine="420"/>
        <w:jc w:val="left"/>
      </w:pPr>
      <w:r>
        <w:rPr>
          <w:sz w:val="21"/>
        </w:rPr>
        <w:t>2.</w:t>
      </w:r>
      <w:r>
        <w:rPr>
          <w:sz w:val="21"/>
        </w:rPr>
        <w:t>服务</w:t>
      </w:r>
      <w:r>
        <w:rPr>
          <w:sz w:val="21"/>
        </w:rPr>
        <w:t>开始</w:t>
      </w:r>
      <w:r>
        <w:rPr>
          <w:sz w:val="21"/>
        </w:rPr>
        <w:t>时间：合同签订后</w:t>
      </w:r>
      <w:r>
        <w:rPr>
          <w:sz w:val="21"/>
        </w:rPr>
        <w:t>10个工作日内开展数据采集服务。</w:t>
      </w:r>
    </w:p>
    <w:p>
      <w:pPr>
        <w:pStyle w:val="null3"/>
        <w:jc w:val="both"/>
      </w:pPr>
      <w:r>
        <w:rPr>
          <w:sz w:val="21"/>
          <w:b/>
        </w:rPr>
        <w:t>四、甲方乙方的权利和义务</w:t>
      </w:r>
    </w:p>
    <w:p>
      <w:pPr>
        <w:pStyle w:val="null3"/>
        <w:ind w:firstLine="482"/>
        <w:jc w:val="left"/>
      </w:pPr>
      <w:r>
        <w:rPr>
          <w:sz w:val="21"/>
          <w:b/>
        </w:rPr>
        <w:t>1.甲方的权利和义务</w:t>
      </w:r>
    </w:p>
    <w:p>
      <w:pPr>
        <w:pStyle w:val="null3"/>
        <w:ind w:firstLine="480"/>
        <w:jc w:val="left"/>
      </w:pPr>
      <w:r>
        <w:rPr>
          <w:sz w:val="21"/>
        </w:rPr>
        <w:t>（</w:t>
      </w:r>
      <w:r>
        <w:rPr>
          <w:sz w:val="21"/>
        </w:rPr>
        <w:t>1）甲方有权要求乙方按响应文件的要求提供服务。</w:t>
      </w:r>
    </w:p>
    <w:p>
      <w:pPr>
        <w:pStyle w:val="null3"/>
        <w:ind w:firstLine="480"/>
        <w:jc w:val="left"/>
      </w:pPr>
      <w:r>
        <w:rPr>
          <w:sz w:val="21"/>
        </w:rPr>
        <w:t>（</w:t>
      </w:r>
      <w:r>
        <w:rPr>
          <w:sz w:val="21"/>
        </w:rPr>
        <w:t>2）甲方需为乙方</w:t>
      </w:r>
      <w:r>
        <w:rPr>
          <w:sz w:val="21"/>
        </w:rPr>
        <w:t>投入服务而使用的设备</w:t>
      </w:r>
      <w:r>
        <w:rPr>
          <w:sz w:val="21"/>
        </w:rPr>
        <w:t>的</w:t>
      </w:r>
      <w:r>
        <w:rPr>
          <w:sz w:val="21"/>
        </w:rPr>
        <w:t>提供</w:t>
      </w:r>
      <w:r>
        <w:rPr>
          <w:sz w:val="21"/>
        </w:rPr>
        <w:t>存放地，在约定的时间对乙方提供</w:t>
      </w:r>
      <w:r>
        <w:rPr>
          <w:sz w:val="21"/>
        </w:rPr>
        <w:t>的</w:t>
      </w:r>
      <w:r>
        <w:rPr>
          <w:sz w:val="21"/>
        </w:rPr>
        <w:t>服务组织验收。</w:t>
      </w:r>
    </w:p>
    <w:p>
      <w:pPr>
        <w:pStyle w:val="null3"/>
        <w:ind w:firstLine="482"/>
        <w:jc w:val="left"/>
      </w:pPr>
      <w:r>
        <w:rPr>
          <w:sz w:val="21"/>
          <w:b/>
        </w:rPr>
        <w:t>2.乙方的权利和义务</w:t>
      </w:r>
    </w:p>
    <w:p>
      <w:pPr>
        <w:pStyle w:val="null3"/>
        <w:ind w:firstLine="480"/>
        <w:jc w:val="left"/>
      </w:pPr>
      <w:r>
        <w:rPr>
          <w:sz w:val="21"/>
        </w:rPr>
        <w:t>（</w:t>
      </w:r>
      <w:r>
        <w:rPr>
          <w:sz w:val="21"/>
        </w:rPr>
        <w:t>1</w:t>
      </w:r>
      <w:r>
        <w:rPr>
          <w:sz w:val="21"/>
        </w:rPr>
        <w:t>）</w:t>
      </w:r>
      <w:r>
        <w:rPr>
          <w:sz w:val="21"/>
        </w:rPr>
        <w:t>每次数据采集完成后，乙方应在当日或次日生成完整的数据分析报告及其他相关文件给甲方，服务报告应包含跑动、加减速、跳跃、变向、心率、三维运动负荷数据、重复高强度运动数据、代谢功率数据、爆发移动数据、视频数据整理和统计分析。</w:t>
      </w:r>
    </w:p>
    <w:p>
      <w:pPr>
        <w:pStyle w:val="null3"/>
        <w:ind w:firstLine="480"/>
        <w:jc w:val="left"/>
      </w:pPr>
      <w:r>
        <w:rPr>
          <w:sz w:val="21"/>
        </w:rPr>
        <w:t>（</w:t>
      </w:r>
      <w:r>
        <w:rPr>
          <w:sz w:val="21"/>
        </w:rPr>
        <w:t>2</w:t>
      </w:r>
      <w:r>
        <w:rPr>
          <w:sz w:val="21"/>
        </w:rPr>
        <w:t>）</w:t>
      </w:r>
      <w:r>
        <w:rPr>
          <w:sz w:val="21"/>
        </w:rPr>
        <w:t>每次服务的有效性以正常下载数据分析报告及其相关文件为准，且报告不能有重大数据缺陷；定期对设备进行检测、维护，以保证服务时设备正常使用。若发现设备故障，需及时对接设备制造商进行维护工作；保证账号正常以保证甲方数据能得到及时处理和正常下载报告。</w:t>
      </w:r>
    </w:p>
    <w:p>
      <w:pPr>
        <w:pStyle w:val="null3"/>
        <w:ind w:firstLine="480"/>
        <w:jc w:val="left"/>
      </w:pPr>
      <w:r>
        <w:rPr>
          <w:sz w:val="21"/>
        </w:rPr>
        <w:t>（</w:t>
      </w:r>
      <w:r>
        <w:rPr>
          <w:sz w:val="21"/>
        </w:rPr>
        <w:t>3</w:t>
      </w:r>
      <w:r>
        <w:rPr>
          <w:sz w:val="21"/>
        </w:rPr>
        <w:t>）</w:t>
      </w:r>
      <w:r>
        <w:rPr>
          <w:sz w:val="21"/>
        </w:rPr>
        <w:t>乙方必须提供技术成熟的定型产品投入本项目使用，不接受通过改造才能达标的产品，不接受目前尚处于开发、设计、研制或试验阶段的产品。</w:t>
      </w:r>
    </w:p>
    <w:p>
      <w:pPr>
        <w:pStyle w:val="null3"/>
        <w:jc w:val="both"/>
      </w:pPr>
      <w:r>
        <w:rPr>
          <w:sz w:val="21"/>
          <w:b/>
        </w:rPr>
        <w:t>五</w:t>
      </w:r>
      <w:r>
        <w:rPr>
          <w:sz w:val="21"/>
          <w:b/>
        </w:rPr>
        <w:t>、付款方式</w:t>
      </w:r>
    </w:p>
    <w:p>
      <w:pPr>
        <w:pStyle w:val="null3"/>
        <w:ind w:firstLine="420"/>
        <w:jc w:val="left"/>
      </w:pPr>
      <w:r>
        <w:rPr>
          <w:sz w:val="21"/>
        </w:rPr>
        <w:t>1期：</w:t>
      </w:r>
      <w:r>
        <w:rPr>
          <w:sz w:val="21"/>
        </w:rPr>
        <w:t>支付比例</w:t>
      </w:r>
      <w:r>
        <w:rPr>
          <w:sz w:val="21"/>
        </w:rPr>
        <w:t>30%，合同签订生效后，甲方收到等额发票后5个工作日内向乙方支付合同总金额的30%。</w:t>
      </w:r>
    </w:p>
    <w:p>
      <w:pPr>
        <w:pStyle w:val="null3"/>
        <w:ind w:firstLine="420"/>
        <w:jc w:val="left"/>
      </w:pPr>
      <w:r>
        <w:rPr>
          <w:sz w:val="21"/>
        </w:rPr>
        <w:t>2期：</w:t>
      </w:r>
      <w:r>
        <w:rPr>
          <w:sz w:val="21"/>
        </w:rPr>
        <w:t>支付比例</w:t>
      </w:r>
      <w:r>
        <w:rPr>
          <w:sz w:val="21"/>
        </w:rPr>
        <w:t>60%，服务正常开展三个月后，甲方收到等额发票后10个工作日内向乙方支付合同总金额的60%。</w:t>
      </w:r>
    </w:p>
    <w:p>
      <w:pPr>
        <w:pStyle w:val="null3"/>
        <w:ind w:firstLine="420"/>
        <w:jc w:val="left"/>
      </w:pPr>
      <w:r>
        <w:rPr>
          <w:sz w:val="21"/>
        </w:rPr>
        <w:t>3</w:t>
      </w:r>
      <w:r>
        <w:rPr>
          <w:sz w:val="21"/>
        </w:rPr>
        <w:t>期：</w:t>
      </w:r>
      <w:r>
        <w:rPr>
          <w:sz w:val="21"/>
        </w:rPr>
        <w:t>支付比例</w:t>
      </w:r>
      <w:r>
        <w:rPr>
          <w:sz w:val="21"/>
        </w:rPr>
        <w:t>10%，甲方在服务期满并验收合格后，收到乙方提供的等额发票后10个工作日内向乙方支付合同总金额的10%。</w:t>
      </w:r>
    </w:p>
    <w:p>
      <w:pPr>
        <w:pStyle w:val="null3"/>
        <w:jc w:val="both"/>
      </w:pPr>
      <w:r>
        <w:rPr>
          <w:sz w:val="21"/>
          <w:b/>
        </w:rPr>
        <w:t>六</w:t>
      </w:r>
      <w:r>
        <w:rPr>
          <w:sz w:val="21"/>
          <w:b/>
        </w:rPr>
        <w:t>、知识产权产权归属</w:t>
      </w:r>
    </w:p>
    <w:p>
      <w:pPr>
        <w:pStyle w:val="null3"/>
        <w:ind w:firstLine="420"/>
        <w:jc w:val="both"/>
      </w:pPr>
      <w:r>
        <w:rPr>
          <w:sz w:val="21"/>
        </w:rPr>
        <w:t>乙方应保证本项目所使用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七</w:t>
      </w:r>
      <w:r>
        <w:rPr>
          <w:sz w:val="21"/>
          <w:b/>
        </w:rPr>
        <w:t>、验收要求</w:t>
      </w:r>
    </w:p>
    <w:p>
      <w:pPr>
        <w:pStyle w:val="null3"/>
        <w:ind w:firstLine="420"/>
      </w:pPr>
      <w:r>
        <w:rPr>
          <w:sz w:val="21"/>
        </w:rPr>
        <w:t>1.验收主体：</w:t>
      </w:r>
      <w:r>
        <w:rPr>
          <w:sz w:val="21"/>
        </w:rPr>
        <w:t>甲方</w:t>
      </w:r>
      <w:r>
        <w:rPr>
          <w:sz w:val="21"/>
        </w:rPr>
        <w:t>，必要时</w:t>
      </w:r>
      <w:r>
        <w:rPr>
          <w:sz w:val="21"/>
        </w:rPr>
        <w:t>甲方</w:t>
      </w:r>
      <w:r>
        <w:rPr>
          <w:sz w:val="21"/>
        </w:rPr>
        <w:t>可要求第三方专家参与验收，专家验收验收费</w:t>
      </w:r>
      <w:r>
        <w:rPr>
          <w:sz w:val="21"/>
        </w:rPr>
        <w:t>由乙方承担</w:t>
      </w:r>
      <w:r>
        <w:rPr>
          <w:sz w:val="21"/>
        </w:rPr>
        <w:t>。</w:t>
      </w:r>
    </w:p>
    <w:p>
      <w:pPr>
        <w:pStyle w:val="null3"/>
        <w:ind w:firstLine="420"/>
      </w:pPr>
      <w:r>
        <w:rPr>
          <w:sz w:val="21"/>
        </w:rPr>
        <w:t>2.</w:t>
      </w:r>
      <w:r>
        <w:rPr>
          <w:sz w:val="21"/>
        </w:rPr>
        <w:t>乙方</w:t>
      </w:r>
      <w:r>
        <w:rPr>
          <w:sz w:val="21"/>
        </w:rPr>
        <w:t>需满足下列条件，方可书面提请</w:t>
      </w:r>
      <w:r>
        <w:rPr>
          <w:sz w:val="21"/>
        </w:rPr>
        <w:t>甲方</w:t>
      </w:r>
      <w:r>
        <w:rPr>
          <w:sz w:val="21"/>
        </w:rPr>
        <w:t>开展最终验收：</w:t>
      </w:r>
    </w:p>
    <w:p>
      <w:pPr>
        <w:pStyle w:val="null3"/>
      </w:pPr>
      <w:r>
        <w:rPr>
          <w:sz w:val="21"/>
        </w:rPr>
        <w:t>（</w:t>
      </w:r>
      <w:r>
        <w:rPr>
          <w:sz w:val="21"/>
        </w:rPr>
        <w:t>1）</w:t>
      </w:r>
      <w:r>
        <w:rPr>
          <w:sz w:val="21"/>
        </w:rPr>
        <w:t>服务期满且</w:t>
      </w:r>
      <w:r>
        <w:rPr>
          <w:sz w:val="21"/>
        </w:rPr>
        <w:t>完成项目规定的全部内容；</w:t>
      </w:r>
    </w:p>
    <w:p>
      <w:pPr>
        <w:pStyle w:val="null3"/>
      </w:pPr>
      <w:r>
        <w:rPr>
          <w:sz w:val="21"/>
        </w:rPr>
        <w:t>（</w:t>
      </w:r>
      <w:r>
        <w:rPr>
          <w:sz w:val="21"/>
        </w:rPr>
        <w:t>2）</w:t>
      </w:r>
      <w:r>
        <w:rPr>
          <w:sz w:val="21"/>
        </w:rPr>
        <w:t>验收</w:t>
      </w:r>
      <w:r>
        <w:rPr>
          <w:sz w:val="21"/>
        </w:rPr>
        <w:t>报告须做到材料完整、内容齐全。</w:t>
      </w:r>
    </w:p>
    <w:p>
      <w:pPr>
        <w:pStyle w:val="null3"/>
        <w:ind w:firstLine="420"/>
      </w:pPr>
      <w:r>
        <w:rPr>
          <w:sz w:val="21"/>
        </w:rPr>
        <w:t>3.</w:t>
      </w:r>
      <w:r>
        <w:rPr>
          <w:sz w:val="21"/>
        </w:rPr>
        <w:t>乙方</w:t>
      </w:r>
      <w:r>
        <w:rPr>
          <w:sz w:val="21"/>
        </w:rPr>
        <w:t>提交项目成果的形式：纸质文件、电子文件或者</w:t>
      </w:r>
      <w:r>
        <w:rPr>
          <w:sz w:val="21"/>
        </w:rPr>
        <w:t>甲方</w:t>
      </w:r>
      <w:r>
        <w:rPr>
          <w:sz w:val="21"/>
        </w:rPr>
        <w:t>要求的其他形式。</w:t>
      </w:r>
    </w:p>
    <w:p>
      <w:pPr>
        <w:pStyle w:val="null3"/>
        <w:ind w:firstLine="420"/>
      </w:pPr>
      <w:r>
        <w:rPr>
          <w:sz w:val="21"/>
        </w:rPr>
        <w:t>4.最终验收程序：</w:t>
      </w:r>
      <w:r>
        <w:rPr>
          <w:sz w:val="21"/>
        </w:rPr>
        <w:t>乙方</w:t>
      </w:r>
      <w:r>
        <w:rPr>
          <w:sz w:val="21"/>
        </w:rPr>
        <w:t>应当在</w:t>
      </w:r>
      <w:r>
        <w:rPr>
          <w:sz w:val="21"/>
        </w:rPr>
        <w:t>服务期满且</w:t>
      </w:r>
      <w:r>
        <w:rPr>
          <w:sz w:val="21"/>
        </w:rPr>
        <w:t>符合验收条件后，向</w:t>
      </w:r>
      <w:r>
        <w:rPr>
          <w:sz w:val="21"/>
        </w:rPr>
        <w:t>甲方</w:t>
      </w:r>
      <w:r>
        <w:rPr>
          <w:sz w:val="21"/>
        </w:rPr>
        <w:t>书面申请验收，</w:t>
      </w:r>
      <w:r>
        <w:rPr>
          <w:sz w:val="21"/>
        </w:rPr>
        <w:t>甲方</w:t>
      </w:r>
      <w:r>
        <w:rPr>
          <w:sz w:val="21"/>
        </w:rPr>
        <w:t>收到书面申请并进行材料符合性审核后</w:t>
      </w:r>
      <w:r>
        <w:rPr>
          <w:sz w:val="21"/>
        </w:rPr>
        <w:t>7日内</w:t>
      </w:r>
      <w:r>
        <w:rPr>
          <w:sz w:val="21"/>
        </w:rPr>
        <w:t>组织验收。</w:t>
      </w:r>
    </w:p>
    <w:p>
      <w:pPr>
        <w:pStyle w:val="null3"/>
        <w:ind w:firstLine="420"/>
      </w:pPr>
      <w:r>
        <w:rPr>
          <w:sz w:val="21"/>
        </w:rPr>
        <w:t>如</w:t>
      </w:r>
      <w:r>
        <w:rPr>
          <w:sz w:val="21"/>
        </w:rPr>
        <w:t>甲方</w:t>
      </w:r>
      <w:r>
        <w:rPr>
          <w:sz w:val="21"/>
        </w:rPr>
        <w:t>提出修改意见，</w:t>
      </w:r>
      <w:r>
        <w:rPr>
          <w:sz w:val="21"/>
        </w:rPr>
        <w:t>乙方</w:t>
      </w:r>
      <w:r>
        <w:rPr>
          <w:sz w:val="21"/>
        </w:rPr>
        <w:t>应根据修改意见对项目成果进行修改完善，</w:t>
      </w:r>
      <w:r>
        <w:rPr>
          <w:sz w:val="21"/>
        </w:rPr>
        <w:t>乙方</w:t>
      </w:r>
      <w:r>
        <w:rPr>
          <w:sz w:val="21"/>
        </w:rPr>
        <w:t>应于收到修改意见后</w:t>
      </w:r>
      <w:r>
        <w:rPr>
          <w:sz w:val="21"/>
        </w:rPr>
        <w:t>10个工作日内向</w:t>
      </w:r>
      <w:r>
        <w:rPr>
          <w:sz w:val="21"/>
        </w:rPr>
        <w:t>甲方</w:t>
      </w:r>
      <w:r>
        <w:rPr>
          <w:sz w:val="21"/>
        </w:rPr>
        <w:t>提交修改完善后的全部项目成果，经</w:t>
      </w:r>
      <w:r>
        <w:rPr>
          <w:sz w:val="21"/>
        </w:rPr>
        <w:t>甲方</w:t>
      </w:r>
      <w:r>
        <w:rPr>
          <w:sz w:val="21"/>
        </w:rPr>
        <w:t>认可后视为最终验收通过。</w:t>
      </w:r>
    </w:p>
    <w:p>
      <w:pPr>
        <w:pStyle w:val="null3"/>
        <w:ind w:firstLine="420"/>
        <w:jc w:val="both"/>
      </w:pPr>
      <w:r>
        <w:rPr>
          <w:sz w:val="21"/>
        </w:rPr>
        <w:t>5.验收标准：（1）中华人民共和国国家和广东省相关安全质量标准、行业技术规范标准；（2）符合本项目</w:t>
      </w:r>
      <w:r>
        <w:rPr>
          <w:sz w:val="21"/>
        </w:rPr>
        <w:t>招标</w:t>
      </w:r>
      <w:r>
        <w:rPr>
          <w:sz w:val="21"/>
        </w:rPr>
        <w:t>文件要求和</w:t>
      </w:r>
      <w:r>
        <w:rPr>
          <w:sz w:val="21"/>
        </w:rPr>
        <w:t>乙方</w:t>
      </w:r>
      <w:r>
        <w:rPr>
          <w:sz w:val="21"/>
        </w:rPr>
        <w:t>响应文件</w:t>
      </w:r>
      <w:r>
        <w:rPr>
          <w:sz w:val="21"/>
        </w:rPr>
        <w:t>承诺的相应标准；（</w:t>
      </w:r>
      <w:r>
        <w:rPr>
          <w:sz w:val="21"/>
        </w:rPr>
        <w:t>3）双方在本项目实施过程中约定的其他相关技术要求。</w:t>
      </w:r>
    </w:p>
    <w:p>
      <w:pPr>
        <w:pStyle w:val="null3"/>
        <w:jc w:val="both"/>
      </w:pPr>
      <w:r>
        <w:rPr>
          <w:sz w:val="21"/>
          <w:b/>
          <w:color w:val="000000"/>
        </w:rPr>
        <w:t>八</w:t>
      </w:r>
      <w:r>
        <w:rPr>
          <w:sz w:val="21"/>
          <w:b/>
          <w:color w:val="000000"/>
        </w:rPr>
        <w:t>、保密</w:t>
      </w:r>
    </w:p>
    <w:p>
      <w:pPr>
        <w:pStyle w:val="null3"/>
        <w:ind w:firstLine="420"/>
        <w:jc w:val="both"/>
      </w:pPr>
      <w:r>
        <w:rPr>
          <w:sz w:val="21"/>
          <w:color w:val="000000"/>
        </w:rPr>
        <w:t>1.项目实施过程中，乙方必须采取措施对本项目实施过程中所涉及的数据、技术文档等资料保密，否则，由于乙方过错导致的上述资料泄密的，乙方必须承担一切责任。项目完成后，甲、乙双方均有责任继续对本项目的相关资料承担保密责任。</w:t>
      </w:r>
    </w:p>
    <w:p>
      <w:pPr>
        <w:pStyle w:val="null3"/>
        <w:ind w:firstLine="420"/>
        <w:jc w:val="both"/>
      </w:pPr>
      <w:r>
        <w:rPr>
          <w:sz w:val="21"/>
          <w:color w:val="000000"/>
        </w:rPr>
        <w:t>2.未经对方事先书面同意，任意一方不得将由对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color w:val="000000"/>
        </w:rPr>
        <w:t>3.除了合同本身之外，上款所列举的任何物件均是甲方的财产。乙方应当在完成合同后应将这些物件及全部复制件还给甲方，甲方同意由乙方持有的除外。</w:t>
      </w:r>
    </w:p>
    <w:p>
      <w:pPr>
        <w:pStyle w:val="null3"/>
        <w:jc w:val="both"/>
      </w:pPr>
      <w:r>
        <w:rPr>
          <w:sz w:val="21"/>
          <w:b/>
          <w:color w:val="000000"/>
        </w:rPr>
        <w:t>九</w:t>
      </w:r>
      <w:r>
        <w:rPr>
          <w:sz w:val="21"/>
          <w:b/>
          <w:color w:val="000000"/>
        </w:rPr>
        <w:t>、违约责任与赔偿损失</w:t>
      </w:r>
    </w:p>
    <w:p>
      <w:pPr>
        <w:pStyle w:val="null3"/>
        <w:ind w:firstLine="420"/>
      </w:pPr>
      <w:r>
        <w:rPr>
          <w:sz w:val="21"/>
        </w:rPr>
        <w:t>1.乙方提供的服务不符合本合同规定的，甲方有权拒收，并且乙方须向甲方支付本合同总价5%的违约金。同时甲方有权要求乙方继续履行合同并根据甲方要求进行整改，并不得加收任何费用。</w:t>
      </w:r>
    </w:p>
    <w:p>
      <w:pPr>
        <w:pStyle w:val="null3"/>
        <w:ind w:firstLine="420"/>
        <w:jc w:val="both"/>
      </w:pPr>
      <w:r>
        <w:rPr>
          <w:sz w:val="21"/>
        </w:rPr>
        <w:t>2.乙方未能按本合同规定的时间提供服务，则从逾期之日起每日按本合同总价3‰的数额向甲方支付违约金。</w:t>
      </w:r>
    </w:p>
    <w:p>
      <w:pPr>
        <w:pStyle w:val="null3"/>
        <w:ind w:firstLine="420"/>
        <w:jc w:val="both"/>
      </w:pPr>
      <w:r>
        <w:rPr>
          <w:sz w:val="21"/>
          <w:color w:val="000000"/>
        </w:rPr>
        <w:t>3.甲方无正当理由拒绝接受服务，到期拒付服务款项的，甲方向乙方偿付本合同总价5%的违约金。甲方无正当理由逾期付款的，则从逾期之日起每日按逾期支付金额3‰的数额向乙方支付违约金。</w:t>
      </w:r>
    </w:p>
    <w:p>
      <w:pPr>
        <w:pStyle w:val="null3"/>
        <w:ind w:firstLine="420"/>
        <w:jc w:val="both"/>
      </w:pPr>
      <w:r>
        <w:rPr>
          <w:sz w:val="21"/>
          <w:color w:val="000000"/>
        </w:rPr>
        <w:t>4.其它违约责任按《中华人民共和国民法典》处理。乙方违反本合同约定保密义务的，乙方应立即停止违约行为，并赔偿由此给甲方带来的所有损失，包括直接和间接损失，以及甲方因此而支出的律师费、取证费、调查费、差旅费、公证费、诉讼费、执行费等维权费用。构成犯罪的，乙方及相关人员还应承担相应的刑事责任。</w:t>
      </w:r>
    </w:p>
    <w:p>
      <w:pPr>
        <w:pStyle w:val="null3"/>
        <w:jc w:val="both"/>
      </w:pPr>
      <w:r>
        <w:rPr>
          <w:sz w:val="21"/>
          <w:b/>
          <w:color w:val="000000"/>
        </w:rPr>
        <w:t>十、争端的解决</w:t>
      </w:r>
    </w:p>
    <w:p>
      <w:pPr>
        <w:pStyle w:val="null3"/>
        <w:ind w:firstLine="420"/>
        <w:jc w:val="both"/>
      </w:pPr>
      <w:r>
        <w:rPr>
          <w:sz w:val="21"/>
        </w:rPr>
        <w:t>合同执行过程中发生的任何争议，如双方不能通过友好协商解决，</w:t>
      </w:r>
      <w:r>
        <w:rPr>
          <w:sz w:val="21"/>
        </w:rPr>
        <w:t>任何一方均可向甲方所在地有管辖权的人民法院起诉。</w:t>
      </w:r>
    </w:p>
    <w:p>
      <w:pPr>
        <w:pStyle w:val="null3"/>
        <w:jc w:val="both"/>
      </w:pPr>
      <w:r>
        <w:rPr>
          <w:sz w:val="21"/>
          <w:b/>
          <w:color w:val="000000"/>
        </w:rPr>
        <w:t>十</w:t>
      </w:r>
      <w:r>
        <w:rPr>
          <w:sz w:val="21"/>
          <w:b/>
          <w:color w:val="000000"/>
        </w:rPr>
        <w:t>一</w:t>
      </w:r>
      <w:r>
        <w:rPr>
          <w:sz w:val="21"/>
          <w:b/>
          <w:color w:val="000000"/>
        </w:rPr>
        <w:t>、不可抗力</w:t>
      </w:r>
    </w:p>
    <w:p>
      <w:pPr>
        <w:pStyle w:val="null3"/>
        <w:ind w:firstLine="412"/>
        <w:jc w:val="both"/>
      </w:pPr>
      <w:r>
        <w:rPr>
          <w:sz w:val="21"/>
        </w:rPr>
        <w:t>不可抗力指战争、严重火灾、洪水、台风、地震等或其他双方认定的不可抗力事件。甲乙双方的任何一方由于不可抗力的原因不能履行或不能完全履行合同时，应尽快向对方通报理由，在提供相应证明且与另一方协商一致后，可允许延期履行、部分履行或不履行，并可根据情况部分或全部免于承担违约责任。</w:t>
      </w:r>
    </w:p>
    <w:p>
      <w:pPr>
        <w:pStyle w:val="null3"/>
        <w:jc w:val="both"/>
      </w:pPr>
      <w:r>
        <w:rPr>
          <w:sz w:val="21"/>
          <w:b/>
          <w:color w:val="000000"/>
        </w:rPr>
        <w:t>十</w:t>
      </w:r>
      <w:r>
        <w:rPr>
          <w:sz w:val="21"/>
          <w:b/>
          <w:color w:val="000000"/>
        </w:rPr>
        <w:t>二</w:t>
      </w:r>
      <w:r>
        <w:rPr>
          <w:sz w:val="21"/>
          <w:b/>
          <w:color w:val="000000"/>
        </w:rPr>
        <w:t>、税费</w:t>
      </w:r>
    </w:p>
    <w:p>
      <w:pPr>
        <w:pStyle w:val="null3"/>
        <w:ind w:firstLine="412"/>
        <w:jc w:val="both"/>
      </w:pPr>
      <w:r>
        <w:rPr>
          <w:sz w:val="21"/>
          <w:color w:val="000000"/>
        </w:rPr>
        <w:t>在中国境内、外发生的与本合同执行有关的一切税费均由乙方负担。</w:t>
      </w:r>
    </w:p>
    <w:p>
      <w:pPr>
        <w:pStyle w:val="null3"/>
        <w:jc w:val="both"/>
      </w:pPr>
      <w:r>
        <w:rPr>
          <w:sz w:val="21"/>
          <w:b/>
          <w:color w:val="000000"/>
        </w:rPr>
        <w:t>十</w:t>
      </w:r>
      <w:r>
        <w:rPr>
          <w:sz w:val="21"/>
          <w:b/>
          <w:color w:val="000000"/>
        </w:rPr>
        <w:t>三</w:t>
      </w:r>
      <w:r>
        <w:rPr>
          <w:sz w:val="21"/>
          <w:b/>
          <w:color w:val="000000"/>
        </w:rPr>
        <w:t>、其它</w:t>
      </w:r>
    </w:p>
    <w:p>
      <w:pPr>
        <w:pStyle w:val="null3"/>
        <w:ind w:firstLine="412"/>
        <w:jc w:val="both"/>
      </w:pPr>
      <w:r>
        <w:rPr>
          <w:sz w:val="21"/>
          <w:color w:val="000000"/>
        </w:rPr>
        <w:t>1.本合同所有附件、采购文件、响应文件、成交通知书均为合同的有效组成部分，与本合同具有同等法律效力。</w:t>
      </w:r>
    </w:p>
    <w:p>
      <w:pPr>
        <w:pStyle w:val="null3"/>
        <w:ind w:firstLine="412"/>
        <w:jc w:val="both"/>
      </w:pPr>
      <w:r>
        <w:rPr>
          <w:sz w:val="21"/>
          <w:color w:val="000000"/>
        </w:rPr>
        <w:t>2.在执行本合同的过程中，所有经双方签署确认的文件（包括会议纪要、补充协议、往来信函）即成为本合同的有效组成部分。</w:t>
      </w:r>
    </w:p>
    <w:p>
      <w:pPr>
        <w:pStyle w:val="null3"/>
        <w:ind w:firstLine="412"/>
        <w:jc w:val="both"/>
      </w:pPr>
      <w:r>
        <w:rPr>
          <w:sz w:val="21"/>
          <w:color w:val="000000"/>
        </w:rPr>
        <w:t>3.如一方地址、电话、传真号码有变更，应在变更当日内书面通知对方，否则，应承担相应责任。</w:t>
      </w:r>
    </w:p>
    <w:p>
      <w:pPr>
        <w:pStyle w:val="null3"/>
        <w:ind w:firstLine="412"/>
        <w:jc w:val="both"/>
      </w:pPr>
      <w:r>
        <w:rPr>
          <w:sz w:val="21"/>
          <w:color w:val="000000"/>
        </w:rPr>
        <w:t>4.除甲方事先书面同意外，乙方不得部分或全部转让其应履行的合同项下的义务。</w:t>
      </w:r>
    </w:p>
    <w:p>
      <w:pPr>
        <w:pStyle w:val="null3"/>
        <w:jc w:val="both"/>
      </w:pPr>
      <w:r>
        <w:rPr>
          <w:sz w:val="21"/>
          <w:b/>
          <w:color w:val="000000"/>
        </w:rPr>
        <w:t>十</w:t>
      </w:r>
      <w:r>
        <w:rPr>
          <w:sz w:val="21"/>
          <w:b/>
          <w:color w:val="000000"/>
        </w:rPr>
        <w:t>四</w:t>
      </w:r>
      <w:r>
        <w:rPr>
          <w:sz w:val="21"/>
          <w:b/>
          <w:color w:val="000000"/>
        </w:rPr>
        <w:t>、合同生效</w:t>
      </w:r>
    </w:p>
    <w:p>
      <w:pPr>
        <w:pStyle w:val="null3"/>
        <w:ind w:firstLine="420"/>
        <w:jc w:val="both"/>
      </w:pPr>
      <w:r>
        <w:rPr>
          <w:sz w:val="21"/>
          <w:color w:val="000000"/>
        </w:rPr>
        <w:t>1.本合同在甲乙双方法定代表人或其授权代表签字和单位盖章后生效。</w:t>
      </w:r>
    </w:p>
    <w:p>
      <w:pPr>
        <w:pStyle w:val="null3"/>
        <w:ind w:firstLine="420"/>
        <w:jc w:val="both"/>
      </w:pPr>
      <w:r>
        <w:rPr>
          <w:sz w:val="21"/>
          <w:color w:val="000000"/>
        </w:rPr>
        <w:t>2.合同一式</w:t>
      </w:r>
      <w:r>
        <w:rPr>
          <w:u w:val="single"/>
        </w:rPr>
        <w:t xml:space="preserve">   </w:t>
      </w:r>
      <w:r>
        <w:rPr>
          <w:sz w:val="21"/>
          <w:color w:val="000000"/>
        </w:rPr>
        <w:t>份，其中甲方</w:t>
      </w:r>
      <w:r>
        <w:rPr>
          <w:u w:val="single"/>
        </w:rPr>
        <w:t xml:space="preserve">   </w:t>
      </w:r>
      <w:r>
        <w:rPr>
          <w:sz w:val="21"/>
          <w:color w:val="000000"/>
        </w:rPr>
        <w:t>份，乙方</w:t>
      </w:r>
      <w:r>
        <w:rPr>
          <w:u w:val="single"/>
        </w:rPr>
        <w:t xml:space="preserve">   </w:t>
      </w:r>
      <w:r>
        <w:rPr>
          <w:sz w:val="21"/>
          <w:color w:val="000000"/>
        </w:rPr>
        <w:t>份，均具有同等法律效力。</w:t>
      </w:r>
    </w:p>
    <w:p>
      <w:pPr>
        <w:pStyle w:val="null3"/>
        <w:jc w:val="both"/>
      </w:pPr>
      <w:r>
        <w:rPr>
          <w:sz w:val="21"/>
          <w:color w:val="000000"/>
        </w:rPr>
        <w:t>甲方（盖章）：</w:t>
      </w:r>
      <w:r>
        <w:rPr/>
        <w:t xml:space="preserve">                                  </w:t>
      </w:r>
      <w:r>
        <w:rPr>
          <w:sz w:val="21"/>
          <w:color w:val="000000"/>
        </w:rPr>
        <w:t>乙方（盖章）：</w:t>
      </w:r>
    </w:p>
    <w:p>
      <w:pPr>
        <w:pStyle w:val="null3"/>
        <w:jc w:val="both"/>
      </w:pPr>
      <w:r>
        <w:rPr>
          <w:sz w:val="21"/>
          <w:color w:val="000000"/>
        </w:rPr>
        <w:t>法定代表</w:t>
      </w:r>
      <w:r>
        <w:rPr>
          <w:sz w:val="21"/>
          <w:color w:val="000000"/>
        </w:rPr>
        <w:t>/授权代表（签字）：</w:t>
      </w:r>
      <w:r>
        <w:rPr/>
        <w:t xml:space="preserve">             </w:t>
      </w:r>
      <w:r>
        <w:rPr>
          <w:sz w:val="21"/>
          <w:color w:val="000000"/>
        </w:rPr>
        <w:t>法定代表</w:t>
      </w:r>
      <w:r>
        <w:rPr>
          <w:sz w:val="21"/>
          <w:color w:val="000000"/>
        </w:rPr>
        <w:t>/授权代表（签字）：</w:t>
      </w:r>
    </w:p>
    <w:p>
      <w:pPr>
        <w:pStyle w:val="null3"/>
        <w:jc w:val="both"/>
      </w:pPr>
      <w:r>
        <w:rPr>
          <w:sz w:val="21"/>
          <w:color w:val="000000"/>
        </w:rPr>
        <w:t>日期：</w:t>
      </w:r>
      <w:r>
        <w:rPr/>
        <w:t xml:space="preserve">                                                </w:t>
      </w:r>
      <w:r>
        <w:rPr>
          <w:sz w:val="21"/>
          <w:color w:val="000000"/>
        </w:rPr>
        <w:t>日期：</w:t>
      </w:r>
    </w:p>
    <w:p>
      <w:pPr>
        <w:pStyle w:val="null3"/>
        <w:jc w:val="both"/>
      </w:pPr>
      <w:r>
        <w:rPr>
          <w:sz w:val="21"/>
          <w:color w:val="000000"/>
        </w:rPr>
        <w:t>邮政编码：</w:t>
      </w:r>
      <w:r>
        <w:rPr/>
        <w:t xml:space="preserve">                                          </w:t>
      </w:r>
      <w:r>
        <w:rPr>
          <w:sz w:val="21"/>
          <w:color w:val="000000"/>
        </w:rPr>
        <w:t>邮政编码：</w:t>
      </w:r>
    </w:p>
    <w:p>
      <w:pPr>
        <w:pStyle w:val="null3"/>
        <w:jc w:val="both"/>
      </w:pPr>
      <w:r>
        <w:rPr>
          <w:sz w:val="21"/>
          <w:color w:val="000000"/>
        </w:rPr>
        <w:t>开户名称：</w:t>
      </w:r>
      <w:r>
        <w:rPr/>
        <w:t xml:space="preserve">                                          </w:t>
      </w:r>
      <w:r>
        <w:rPr>
          <w:sz w:val="21"/>
          <w:color w:val="000000"/>
        </w:rPr>
        <w:t>开户名称：</w:t>
      </w:r>
    </w:p>
    <w:p>
      <w:pPr>
        <w:pStyle w:val="null3"/>
        <w:jc w:val="both"/>
      </w:pPr>
      <w:r>
        <w:rPr>
          <w:sz w:val="21"/>
          <w:color w:val="000000"/>
        </w:rPr>
        <w:t>开户银行：</w:t>
      </w:r>
      <w:r>
        <w:rPr/>
        <w:t xml:space="preserve">                                          </w:t>
      </w:r>
      <w:r>
        <w:rPr>
          <w:sz w:val="21"/>
          <w:color w:val="000000"/>
        </w:rPr>
        <w:t>开户银行：</w:t>
      </w:r>
    </w:p>
    <w:p>
      <w:pPr>
        <w:pStyle w:val="null3"/>
        <w:jc w:val="both"/>
      </w:pPr>
      <w:r>
        <w:rPr>
          <w:sz w:val="21"/>
          <w:color w:val="000000"/>
        </w:rPr>
        <w:t>开户账号：</w:t>
      </w:r>
      <w:r>
        <w:rPr/>
        <w:t xml:space="preserve">                                          </w:t>
      </w:r>
      <w:r>
        <w:rPr>
          <w:sz w:val="21"/>
          <w:color w:val="000000"/>
        </w:rPr>
        <w:t>开户账号</w:t>
      </w:r>
      <w:r>
        <w:rPr>
          <w:sz w:val="21"/>
          <w:color w:val="000000"/>
        </w:rPr>
        <w:t>:</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440001-2026-18898</w:t>
      </w:r>
    </w:p>
    <w:p>
      <w:pPr>
        <w:pStyle w:val="null3"/>
        <w:jc w:val="center"/>
        <w:outlineLvl w:val="3"/>
      </w:pPr>
      <w:r>
        <w:rPr>
          <w:sz w:val="24"/>
          <w:b/>
        </w:rPr>
        <w:t>采购项目编号：</w:t>
      </w:r>
      <w:r>
        <w:rPr>
          <w:sz w:val="24"/>
          <w:b/>
        </w:rPr>
        <w:t>GSZB26C0143C</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国盛招标项目管理咨询（广州）有限公司</w:t>
      </w:r>
    </w:p>
    <w:p>
      <w:pPr>
        <w:pStyle w:val="null3"/>
        <w:ind w:firstLine="480"/>
      </w:pPr>
      <w:r>
        <w:rPr/>
        <w:t xml:space="preserve"> 你方组织的</w:t>
      </w:r>
      <w:r>
        <w:rPr>
          <w:u w:val="single"/>
        </w:rPr>
        <w:t>“</w:t>
      </w:r>
      <w:r>
        <w:rPr>
          <w:u w:val="single"/>
        </w:rPr>
        <w:t>广东省足球运动中心2026年运动监控与视频分析系统服务项目</w:t>
      </w:r>
      <w:r>
        <w:rPr>
          <w:u w:val="single"/>
        </w:rPr>
        <w:t>”</w:t>
      </w:r>
      <w:r>
        <w:rPr/>
        <w:t>项目的竞争性磋商[采购项目编号为：</w:t>
      </w:r>
      <w:r>
        <w:rPr>
          <w:u w:val="single"/>
        </w:rPr>
        <w:t>GSZB26C0143C</w:t>
      </w:r>
      <w:r>
        <w:rPr/>
        <w:t>]，我方愿参与响应。</w:t>
      </w:r>
    </w:p>
    <w:p>
      <w:pPr>
        <w:pStyle w:val="null3"/>
        <w:ind w:firstLine="480"/>
      </w:pPr>
      <w:r>
        <w:rPr/>
        <w:t>我方确认收到贵方提供的</w:t>
      </w:r>
      <w:r>
        <w:rPr>
          <w:u w:val="single"/>
        </w:rPr>
        <w:t>“</w:t>
      </w:r>
      <w:r>
        <w:rPr>
          <w:u w:val="single"/>
        </w:rPr>
        <w:t>广东省足球运动中心2026年运动监控与视频分析系统服务项目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国盛招标项目管理咨询（广州）有限公司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广东省足球运动中心2026年运动监控与视频分析系统服务项目</w:t>
      </w:r>
      <w:r>
        <w:rPr/>
        <w:t>”项目采购[采购项目编号为</w:t>
      </w:r>
      <w:r>
        <w:rPr/>
        <w:t>GSZB26C0143C</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广东省足球运动中心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国盛招标项目管理咨询（广州）有限公司</w:t>
      </w:r>
    </w:p>
    <w:p>
      <w:pPr>
        <w:pStyle w:val="null3"/>
        <w:ind w:firstLine="480"/>
      </w:pPr>
      <w:r>
        <w:rPr/>
        <w:t>我单位参加贵公司组织的</w:t>
      </w:r>
      <w:r>
        <w:rPr/>
        <w:t>广东省足球运动中心2026年运动监控与视频分析系统服务项目</w:t>
      </w:r>
      <w:r>
        <w:rPr/>
        <w:t>（采购项目编号：</w:t>
      </w:r>
      <w:r>
        <w:rPr/>
        <w:t>GSZB26C0143C</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国盛招标项目管理咨询（广州）有限公司</w:t>
      </w:r>
    </w:p>
    <w:p>
      <w:pPr>
        <w:pStyle w:val="null3"/>
        <w:ind w:firstLine="480"/>
      </w:pPr>
      <w:r>
        <w:rPr/>
        <w:t>我单位已登记并准备参与“</w:t>
      </w:r>
      <w:r>
        <w:rPr/>
        <w:t>广东省足球运动中心2026年运动监控与视频分析系统服务项目</w:t>
      </w:r>
      <w:r>
        <w:rPr/>
        <w:t>”项目（采购项目编号：</w:t>
      </w:r>
      <w:r>
        <w:rPr/>
        <w:t>GSZB26C0143C</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